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p>
    <w:p>
      <w:pPr>
        <w:jc w:val="center"/>
        <w:rPr>
          <w:rFonts w:hint="eastAsia" w:ascii="黑体" w:hAnsi="黑体" w:eastAsia="黑体" w:cs="黑体"/>
          <w:sz w:val="48"/>
          <w:szCs w:val="48"/>
        </w:rPr>
      </w:pPr>
      <w:r>
        <w:rPr>
          <w:rFonts w:hint="eastAsia" w:ascii="黑体" w:hAnsi="黑体" w:eastAsia="黑体" w:cs="黑体"/>
          <w:sz w:val="48"/>
          <w:szCs w:val="48"/>
        </w:rPr>
        <w:t>深圳市宝安区投资管理集团有限公司</w:t>
      </w:r>
    </w:p>
    <w:p>
      <w:pPr>
        <w:jc w:val="center"/>
        <w:rPr>
          <w:rFonts w:hint="eastAsia" w:ascii="黑体" w:hAnsi="黑体" w:eastAsia="黑体" w:cs="黑体"/>
          <w:sz w:val="48"/>
          <w:szCs w:val="48"/>
        </w:rPr>
      </w:pPr>
    </w:p>
    <w:p>
      <w:pPr>
        <w:jc w:val="center"/>
        <w:rPr>
          <w:rFonts w:hint="eastAsia" w:ascii="黑体" w:hAnsi="黑体" w:eastAsia="黑体" w:cs="黑体"/>
          <w:sz w:val="48"/>
          <w:szCs w:val="48"/>
        </w:rPr>
      </w:pPr>
      <w:r>
        <w:rPr>
          <w:rFonts w:hint="eastAsia" w:ascii="黑体" w:hAnsi="黑体" w:eastAsia="黑体" w:cs="黑体"/>
          <w:sz w:val="48"/>
          <w:szCs w:val="48"/>
        </w:rPr>
        <w:t>银行中期票据承销</w:t>
      </w:r>
      <w:r>
        <w:rPr>
          <w:rFonts w:hint="eastAsia" w:ascii="黑体" w:hAnsi="黑体" w:eastAsia="黑体" w:cs="黑体"/>
          <w:sz w:val="48"/>
          <w:szCs w:val="48"/>
          <w:lang w:val="en-US" w:eastAsia="zh-CN"/>
        </w:rPr>
        <w:t>商</w:t>
      </w:r>
      <w:r>
        <w:rPr>
          <w:rFonts w:hint="eastAsia" w:ascii="黑体" w:hAnsi="黑体" w:eastAsia="黑体" w:cs="黑体"/>
          <w:sz w:val="48"/>
          <w:szCs w:val="48"/>
        </w:rPr>
        <w:t>服务项目</w:t>
      </w:r>
    </w:p>
    <w:p>
      <w:pPr>
        <w:jc w:val="center"/>
        <w:rPr>
          <w:rFonts w:hint="eastAsia" w:ascii="黑体" w:hAnsi="黑体" w:eastAsia="黑体" w:cs="黑体"/>
          <w:sz w:val="48"/>
          <w:szCs w:val="48"/>
        </w:rPr>
      </w:pPr>
    </w:p>
    <w:p>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招标文件</w:t>
      </w: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jc w:val="center"/>
        <w:rPr>
          <w:rFonts w:hint="default" w:ascii="黑体" w:hAnsi="黑体" w:eastAsia="黑体" w:cs="黑体"/>
          <w:sz w:val="48"/>
          <w:szCs w:val="48"/>
          <w:lang w:val="en-US" w:eastAsia="zh-CN"/>
        </w:rPr>
      </w:pPr>
      <w:r>
        <w:rPr>
          <w:rFonts w:hint="eastAsia" w:ascii="黑体" w:hAnsi="黑体" w:eastAsia="黑体" w:cs="黑体"/>
          <w:sz w:val="48"/>
          <w:szCs w:val="48"/>
          <w:lang w:val="en-US" w:eastAsia="zh-CN"/>
        </w:rPr>
        <w:t>2025年4月1日</w:t>
      </w:r>
    </w:p>
    <w:p>
      <w:pPr>
        <w:jc w:val="center"/>
        <w:rPr>
          <w:rFonts w:hint="default" w:ascii="仿宋" w:hAnsi="仿宋" w:eastAsia="仿宋" w:cs="仿宋"/>
          <w:sz w:val="30"/>
          <w:szCs w:val="30"/>
          <w:lang w:val="en-US" w:eastAsia="zh-CN"/>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both"/>
        <w:rPr>
          <w:rFonts w:hint="eastAsia" w:ascii="黑体" w:hAnsi="黑体" w:eastAsia="黑体" w:cs="黑体"/>
          <w:sz w:val="44"/>
          <w:szCs w:val="44"/>
        </w:rPr>
      </w:pPr>
    </w:p>
    <w:p>
      <w:pPr>
        <w:jc w:val="center"/>
        <w:rPr>
          <w:rFonts w:hint="eastAsia" w:ascii="黑体" w:hAnsi="黑体" w:eastAsia="黑体" w:cs="黑体"/>
          <w:sz w:val="44"/>
          <w:szCs w:val="44"/>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pPr>
        <w:jc w:val="center"/>
        <w:rPr>
          <w:rFonts w:hint="eastAsia" w:ascii="黑体" w:hAnsi="黑体" w:eastAsia="黑体" w:cs="黑体"/>
          <w:sz w:val="44"/>
          <w:szCs w:val="44"/>
        </w:rPr>
      </w:pPr>
      <w:r>
        <w:rPr>
          <w:rFonts w:hint="eastAsia" w:ascii="黑体" w:hAnsi="黑体" w:eastAsia="黑体" w:cs="黑体"/>
          <w:sz w:val="44"/>
          <w:szCs w:val="44"/>
        </w:rPr>
        <w:t>第一章</w:t>
      </w:r>
      <w:r>
        <w:rPr>
          <w:rFonts w:hint="eastAsia" w:ascii="黑体" w:hAnsi="黑体" w:eastAsia="黑体" w:cs="黑体"/>
          <w:sz w:val="44"/>
          <w:szCs w:val="44"/>
          <w:lang w:eastAsia="zh-CN"/>
        </w:rPr>
        <w:t xml:space="preserve"> </w:t>
      </w:r>
      <w:r>
        <w:rPr>
          <w:rFonts w:hint="eastAsia" w:ascii="黑体" w:hAnsi="黑体" w:eastAsia="黑体" w:cs="黑体"/>
          <w:sz w:val="44"/>
          <w:szCs w:val="44"/>
        </w:rPr>
        <w:t>投标须知</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总则</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lang w:eastAsia="zh-CN"/>
        </w:rPr>
      </w:pPr>
      <w:r>
        <w:rPr>
          <w:rFonts w:hint="eastAsia" w:ascii="仿宋" w:hAnsi="仿宋" w:eastAsia="仿宋" w:cs="仿宋"/>
          <w:sz w:val="30"/>
          <w:szCs w:val="30"/>
        </w:rPr>
        <w:t>1.1</w:t>
      </w:r>
      <w:r>
        <w:rPr>
          <w:rFonts w:hint="eastAsia" w:ascii="仿宋" w:hAnsi="仿宋" w:eastAsia="仿宋" w:cs="仿宋"/>
          <w:sz w:val="30"/>
          <w:szCs w:val="30"/>
          <w:lang w:eastAsia="zh-CN"/>
        </w:rPr>
        <w:t xml:space="preserve">    </w:t>
      </w:r>
      <w:r>
        <w:rPr>
          <w:rFonts w:hint="eastAsia" w:ascii="仿宋" w:hAnsi="仿宋" w:eastAsia="仿宋" w:cs="仿宋"/>
          <w:sz w:val="30"/>
          <w:szCs w:val="30"/>
        </w:rPr>
        <w:t>招标项目名称</w:t>
      </w:r>
      <w:r>
        <w:rPr>
          <w:rFonts w:hint="eastAsia" w:ascii="微软雅黑" w:hAnsi="微软雅黑" w:eastAsia="微软雅黑" w:cs="微软雅黑"/>
          <w:sz w:val="30"/>
          <w:szCs w:val="30"/>
          <w:lang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深圳市宝安区投资管理集团有限公司中期票据承销</w:t>
      </w:r>
      <w:r>
        <w:rPr>
          <w:rFonts w:hint="eastAsia" w:ascii="仿宋" w:hAnsi="仿宋" w:eastAsia="仿宋" w:cs="仿宋"/>
          <w:sz w:val="30"/>
          <w:szCs w:val="30"/>
          <w:lang w:val="en-US" w:eastAsia="zh-CN"/>
        </w:rPr>
        <w:t>商</w:t>
      </w:r>
      <w:r>
        <w:rPr>
          <w:rFonts w:hint="eastAsia" w:ascii="仿宋" w:hAnsi="仿宋" w:eastAsia="仿宋" w:cs="仿宋"/>
          <w:sz w:val="30"/>
          <w:szCs w:val="30"/>
        </w:rPr>
        <w:t>服务项目</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1.2</w:t>
      </w:r>
      <w:r>
        <w:rPr>
          <w:rFonts w:hint="eastAsia" w:ascii="仿宋" w:hAnsi="仿宋" w:eastAsia="仿宋" w:cs="仿宋"/>
          <w:sz w:val="30"/>
          <w:szCs w:val="30"/>
          <w:lang w:eastAsia="zh-CN"/>
        </w:rPr>
        <w:t xml:space="preserve">    </w:t>
      </w:r>
      <w:r>
        <w:rPr>
          <w:rFonts w:hint="eastAsia" w:ascii="仿宋" w:hAnsi="仿宋" w:eastAsia="仿宋" w:cs="仿宋"/>
          <w:sz w:val="30"/>
          <w:szCs w:val="30"/>
        </w:rPr>
        <w:t>定义</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本招标文件使用的下列词语定义如下：</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“招标人”或“发行人”指深圳市宝安区投资管理集团有限公司；</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“投标人”指向深圳市宝安区投资管理集团有限公司提交投标文件的银行，投标人须具有银行间市场非金融企业债务融资工具承销一般主承销商资质的银行。</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“招标文件”指深圳市宝安区投资管理集团有限公司发出的本文件，包括附件；</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“投标文件”指投标人根据本招标文件向招标人提交的全部文件；</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“承销商”指承销上述相关项目的银行；</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“交易商协会”指中国银行间市场交易商协会；</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“中期票据”指本次中期票据，以下简称“中票”。</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1.3</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招标说明</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1.3.1</w:t>
      </w:r>
      <w:r>
        <w:rPr>
          <w:rFonts w:hint="eastAsia" w:ascii="仿宋" w:hAnsi="仿宋" w:eastAsia="仿宋" w:cs="仿宋"/>
          <w:sz w:val="30"/>
          <w:szCs w:val="30"/>
          <w:lang w:eastAsia="zh-CN"/>
        </w:rPr>
        <w:t xml:space="preserve">   </w:t>
      </w:r>
      <w:r>
        <w:rPr>
          <w:rFonts w:hint="eastAsia" w:ascii="仿宋" w:hAnsi="仿宋" w:eastAsia="仿宋" w:cs="仿宋"/>
          <w:sz w:val="30"/>
          <w:szCs w:val="30"/>
        </w:rPr>
        <w:t>为满足资金需求，发行人拟注册发行中期票据，申请注册发行总规模不超过25亿元，可分期注册、分期发行，期限为中长期。为保证发行工作的顺利开展，招标人拟通过公开招标方式选取具有较强实力的承销机构作为本次发行的承销商（团）。</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1.3.2</w:t>
      </w:r>
      <w:r>
        <w:rPr>
          <w:rFonts w:hint="eastAsia" w:ascii="仿宋" w:hAnsi="仿宋" w:eastAsia="仿宋" w:cs="仿宋"/>
          <w:sz w:val="30"/>
          <w:szCs w:val="30"/>
          <w:lang w:eastAsia="zh-CN"/>
        </w:rPr>
        <w:t xml:space="preserve">   </w:t>
      </w:r>
      <w:r>
        <w:rPr>
          <w:rFonts w:hint="eastAsia" w:ascii="仿宋" w:hAnsi="仿宋" w:eastAsia="仿宋" w:cs="仿宋"/>
          <w:sz w:val="30"/>
          <w:szCs w:val="30"/>
        </w:rPr>
        <w:t>本次招标包括以下主要流程</w:t>
      </w:r>
      <w:r>
        <w:rPr>
          <w:rFonts w:hint="eastAsia" w:ascii="仿宋" w:hAnsi="仿宋" w:eastAsia="仿宋" w:cs="仿宋"/>
          <w:sz w:val="30"/>
          <w:szCs w:val="30"/>
          <w:lang w:eastAsia="zh-CN"/>
        </w:rPr>
        <w:t>：</w:t>
      </w:r>
      <w:r>
        <w:rPr>
          <w:rFonts w:hint="eastAsia" w:ascii="仿宋" w:hAnsi="仿宋" w:eastAsia="仿宋" w:cs="仿宋"/>
          <w:sz w:val="30"/>
          <w:szCs w:val="30"/>
        </w:rPr>
        <w:t>发出招标公告、招标文件答疑、投标文件送达、开标、抽签、投标人陈述（可自行准备PPT，陈述时间不超过15分钟）、评标、定标及签订合同。</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1.3.3</w:t>
      </w:r>
      <w:r>
        <w:rPr>
          <w:rFonts w:hint="eastAsia" w:ascii="仿宋" w:hAnsi="仿宋" w:eastAsia="仿宋" w:cs="仿宋"/>
          <w:sz w:val="30"/>
          <w:szCs w:val="30"/>
          <w:lang w:eastAsia="zh-CN"/>
        </w:rPr>
        <w:t xml:space="preserve">   </w:t>
      </w:r>
      <w:r>
        <w:rPr>
          <w:rFonts w:hint="eastAsia" w:ascii="仿宋" w:hAnsi="仿宋" w:eastAsia="仿宋" w:cs="仿宋"/>
          <w:sz w:val="30"/>
          <w:szCs w:val="30"/>
        </w:rPr>
        <w:t>投标人递交印刷的投标文件的同时，递交电子文件，即递交使用MicrosoftWord、Excel、PDF或PPT制作的投标文件，电子文件使用移动U盘递交，招标人不设退回。</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1.4</w:t>
      </w:r>
      <w:r>
        <w:rPr>
          <w:rFonts w:hint="eastAsia" w:ascii="仿宋" w:hAnsi="仿宋" w:eastAsia="仿宋" w:cs="仿宋"/>
          <w:sz w:val="30"/>
          <w:szCs w:val="30"/>
          <w:lang w:eastAsia="zh-CN"/>
        </w:rPr>
        <w:t xml:space="preserve">    </w:t>
      </w:r>
      <w:r>
        <w:rPr>
          <w:rFonts w:hint="eastAsia" w:ascii="仿宋" w:hAnsi="仿宋" w:eastAsia="仿宋" w:cs="仿宋"/>
          <w:sz w:val="30"/>
          <w:szCs w:val="30"/>
        </w:rPr>
        <w:t>投标人资格（同时符合）</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1.4.1</w:t>
      </w:r>
      <w:r>
        <w:rPr>
          <w:rFonts w:hint="eastAsia" w:ascii="仿宋" w:hAnsi="仿宋" w:eastAsia="仿宋" w:cs="仿宋"/>
          <w:sz w:val="30"/>
          <w:szCs w:val="30"/>
          <w:lang w:eastAsia="zh-CN"/>
        </w:rPr>
        <w:t xml:space="preserve">   </w:t>
      </w:r>
      <w:r>
        <w:rPr>
          <w:rFonts w:hint="eastAsia" w:ascii="仿宋" w:hAnsi="仿宋" w:eastAsia="仿宋" w:cs="仿宋"/>
          <w:sz w:val="30"/>
          <w:szCs w:val="30"/>
        </w:rPr>
        <w:t>投标人应是在中华人民共和国境内注册（不含港、澳、台地区）的独立法人机构，若投标人为附属或分支机构的，须经所属独立法人机构唯一授权。</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1.4.2</w:t>
      </w:r>
      <w:r>
        <w:rPr>
          <w:rFonts w:hint="eastAsia" w:ascii="仿宋" w:hAnsi="仿宋" w:eastAsia="仿宋" w:cs="仿宋"/>
          <w:sz w:val="30"/>
          <w:szCs w:val="30"/>
          <w:lang w:eastAsia="zh-CN"/>
        </w:rPr>
        <w:t xml:space="preserve">   </w:t>
      </w:r>
      <w:r>
        <w:rPr>
          <w:rFonts w:hint="eastAsia" w:ascii="仿宋" w:hAnsi="仿宋" w:eastAsia="仿宋" w:cs="仿宋"/>
          <w:sz w:val="30"/>
          <w:szCs w:val="30"/>
        </w:rPr>
        <w:t>投标人须为具有银行间市场交易商协会一般主承销商资质的银行。</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1.4.3</w:t>
      </w:r>
      <w:r>
        <w:rPr>
          <w:rFonts w:hint="eastAsia" w:ascii="仿宋" w:hAnsi="仿宋" w:eastAsia="仿宋" w:cs="仿宋"/>
          <w:sz w:val="30"/>
          <w:szCs w:val="30"/>
          <w:lang w:eastAsia="zh-CN"/>
        </w:rPr>
        <w:t xml:space="preserve">   </w:t>
      </w:r>
      <w:r>
        <w:rPr>
          <w:rFonts w:hint="eastAsia" w:ascii="仿宋" w:hAnsi="仿宋" w:eastAsia="仿宋" w:cs="仿宋"/>
          <w:sz w:val="30"/>
          <w:szCs w:val="30"/>
        </w:rPr>
        <w:t>本次项目不接受联合体投标。</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1.5</w:t>
      </w:r>
      <w:r>
        <w:rPr>
          <w:rFonts w:hint="eastAsia" w:ascii="仿宋" w:hAnsi="仿宋" w:eastAsia="仿宋" w:cs="仿宋"/>
          <w:sz w:val="30"/>
          <w:szCs w:val="30"/>
          <w:lang w:eastAsia="zh-CN"/>
        </w:rPr>
        <w:t xml:space="preserve">    </w:t>
      </w:r>
      <w:r>
        <w:rPr>
          <w:rFonts w:hint="eastAsia" w:ascii="仿宋" w:hAnsi="仿宋" w:eastAsia="仿宋" w:cs="仿宋"/>
          <w:sz w:val="30"/>
          <w:szCs w:val="30"/>
        </w:rPr>
        <w:t>保密原则</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投标人应将送出的所有</w:t>
      </w:r>
      <w:r>
        <w:rPr>
          <w:rFonts w:hint="eastAsia" w:ascii="仿宋" w:hAnsi="仿宋" w:eastAsia="仿宋" w:cs="仿宋"/>
          <w:sz w:val="30"/>
          <w:szCs w:val="30"/>
          <w:lang w:val="en-US" w:eastAsia="zh-CN"/>
        </w:rPr>
        <w:t>投</w:t>
      </w:r>
      <w:r>
        <w:rPr>
          <w:rFonts w:hint="eastAsia" w:ascii="仿宋" w:hAnsi="仿宋" w:eastAsia="仿宋" w:cs="仿宋"/>
          <w:sz w:val="30"/>
          <w:szCs w:val="30"/>
        </w:rPr>
        <w:t>标文件包括有关项目资料作为机密文件处理，对于任何违反此规定的投标人，其标书将不予考虑。</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1.6</w:t>
      </w:r>
      <w:r>
        <w:rPr>
          <w:rFonts w:hint="eastAsia" w:ascii="仿宋" w:hAnsi="仿宋" w:eastAsia="仿宋" w:cs="仿宋"/>
          <w:sz w:val="30"/>
          <w:szCs w:val="30"/>
          <w:lang w:eastAsia="zh-CN"/>
        </w:rPr>
        <w:t xml:space="preserve">    </w:t>
      </w:r>
      <w:r>
        <w:rPr>
          <w:rFonts w:hint="eastAsia" w:ascii="仿宋" w:hAnsi="仿宋" w:eastAsia="仿宋" w:cs="仿宋"/>
          <w:sz w:val="30"/>
          <w:szCs w:val="30"/>
        </w:rPr>
        <w:t>有效期</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获选进入承销团的投标人，其所有投标文件列明的承诺内容将从递交本招标文件日起至本次中期票据注册额度失效日止。</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1.7</w:t>
      </w:r>
      <w:r>
        <w:rPr>
          <w:rFonts w:hint="eastAsia" w:ascii="仿宋" w:hAnsi="仿宋" w:eastAsia="仿宋" w:cs="仿宋"/>
          <w:sz w:val="30"/>
          <w:szCs w:val="30"/>
          <w:lang w:eastAsia="zh-CN"/>
        </w:rPr>
        <w:t xml:space="preserve">    </w:t>
      </w:r>
      <w:r>
        <w:rPr>
          <w:rFonts w:hint="eastAsia" w:ascii="仿宋" w:hAnsi="仿宋" w:eastAsia="仿宋" w:cs="仿宋"/>
          <w:sz w:val="30"/>
          <w:szCs w:val="30"/>
        </w:rPr>
        <w:t>中标人</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1.7.1</w:t>
      </w:r>
      <w:r>
        <w:rPr>
          <w:rFonts w:hint="eastAsia" w:ascii="仿宋" w:hAnsi="仿宋" w:eastAsia="仿宋" w:cs="仿宋"/>
          <w:sz w:val="30"/>
          <w:szCs w:val="30"/>
          <w:lang w:eastAsia="zh-CN"/>
        </w:rPr>
        <w:t xml:space="preserve">   </w:t>
      </w:r>
      <w:r>
        <w:rPr>
          <w:rFonts w:hint="eastAsia" w:ascii="仿宋" w:hAnsi="仿宋" w:eastAsia="仿宋" w:cs="仿宋"/>
          <w:sz w:val="30"/>
          <w:szCs w:val="30"/>
        </w:rPr>
        <w:t>招标人计划通过公开招标的方式选取4家具有银行间市场一般主承销商资质的银行作为承销团成员，共同完成中期票据的注册发行工作。</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rPr>
      </w:pPr>
      <w:r>
        <w:rPr>
          <w:rFonts w:hint="eastAsia" w:ascii="仿宋" w:hAnsi="仿宋" w:eastAsia="仿宋" w:cs="仿宋"/>
          <w:sz w:val="30"/>
          <w:szCs w:val="30"/>
        </w:rPr>
        <w:t>1.7.2</w:t>
      </w:r>
      <w:r>
        <w:rPr>
          <w:rFonts w:hint="eastAsia" w:ascii="仿宋" w:hAnsi="仿宋" w:eastAsia="仿宋" w:cs="仿宋"/>
          <w:sz w:val="30"/>
          <w:szCs w:val="30"/>
          <w:lang w:eastAsia="zh-CN"/>
        </w:rPr>
        <w:t xml:space="preserve">   </w:t>
      </w:r>
      <w:r>
        <w:rPr>
          <w:rFonts w:hint="eastAsia" w:ascii="仿宋" w:hAnsi="仿宋" w:eastAsia="仿宋" w:cs="仿宋"/>
          <w:sz w:val="30"/>
          <w:szCs w:val="30"/>
        </w:rPr>
        <w:t>此次中票承销团计划一次注册，组团分期发行。具体安排如下：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1382"/>
        <w:gridCol w:w="1738"/>
        <w:gridCol w:w="1825"/>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6" w:type="dxa"/>
            <w:vAlign w:val="center"/>
          </w:tcPr>
          <w:p>
            <w:pPr>
              <w:pStyle w:val="8"/>
              <w:spacing w:line="560" w:lineRule="exact"/>
              <w:ind w:firstLine="0" w:firstLineChars="0"/>
              <w:jc w:val="center"/>
              <w:rPr>
                <w:rFonts w:hint="eastAsia" w:ascii="仿宋" w:hAnsi="仿宋" w:eastAsia="仿宋" w:cs="仿宋"/>
                <w:b/>
                <w:sz w:val="28"/>
                <w:szCs w:val="28"/>
              </w:rPr>
            </w:pPr>
            <w:r>
              <w:rPr>
                <w:rFonts w:hint="eastAsia" w:ascii="仿宋" w:hAnsi="仿宋" w:eastAsia="仿宋" w:cs="仿宋"/>
                <w:b/>
                <w:sz w:val="28"/>
                <w:szCs w:val="28"/>
              </w:rPr>
              <w:t>工作内容</w:t>
            </w:r>
          </w:p>
        </w:tc>
        <w:tc>
          <w:tcPr>
            <w:tcW w:w="1382" w:type="dxa"/>
            <w:vAlign w:val="center"/>
          </w:tcPr>
          <w:p>
            <w:pPr>
              <w:pStyle w:val="8"/>
              <w:spacing w:line="560" w:lineRule="exact"/>
              <w:ind w:firstLine="0" w:firstLineChars="0"/>
              <w:jc w:val="center"/>
              <w:rPr>
                <w:rFonts w:hint="eastAsia" w:ascii="仿宋" w:hAnsi="仿宋" w:eastAsia="仿宋" w:cs="仿宋"/>
                <w:b/>
                <w:sz w:val="28"/>
                <w:szCs w:val="28"/>
              </w:rPr>
            </w:pPr>
            <w:r>
              <w:rPr>
                <w:rFonts w:hint="eastAsia" w:ascii="仿宋" w:hAnsi="仿宋" w:eastAsia="仿宋" w:cs="仿宋"/>
                <w:b/>
                <w:sz w:val="28"/>
                <w:szCs w:val="28"/>
              </w:rPr>
              <w:t>注册工作</w:t>
            </w:r>
          </w:p>
        </w:tc>
        <w:tc>
          <w:tcPr>
            <w:tcW w:w="1738" w:type="dxa"/>
            <w:vAlign w:val="center"/>
          </w:tcPr>
          <w:p>
            <w:pPr>
              <w:pStyle w:val="8"/>
              <w:spacing w:line="560" w:lineRule="exact"/>
              <w:ind w:firstLine="0" w:firstLineChars="0"/>
              <w:jc w:val="center"/>
              <w:rPr>
                <w:rFonts w:hint="eastAsia" w:ascii="仿宋" w:hAnsi="仿宋" w:eastAsia="仿宋" w:cs="仿宋"/>
                <w:b/>
                <w:sz w:val="28"/>
                <w:szCs w:val="28"/>
              </w:rPr>
            </w:pPr>
            <w:r>
              <w:rPr>
                <w:rFonts w:hint="eastAsia" w:ascii="仿宋" w:hAnsi="仿宋" w:eastAsia="仿宋" w:cs="仿宋"/>
                <w:b/>
                <w:sz w:val="28"/>
                <w:szCs w:val="28"/>
              </w:rPr>
              <w:t>15亿元发行工作</w:t>
            </w:r>
          </w:p>
        </w:tc>
        <w:tc>
          <w:tcPr>
            <w:tcW w:w="1825" w:type="dxa"/>
            <w:vAlign w:val="center"/>
          </w:tcPr>
          <w:p>
            <w:pPr>
              <w:pStyle w:val="8"/>
              <w:spacing w:line="560" w:lineRule="exact"/>
              <w:ind w:firstLine="0" w:firstLineChars="0"/>
              <w:jc w:val="center"/>
              <w:rPr>
                <w:rFonts w:hint="eastAsia" w:ascii="仿宋" w:hAnsi="仿宋" w:eastAsia="仿宋" w:cs="仿宋"/>
                <w:b/>
                <w:sz w:val="28"/>
                <w:szCs w:val="28"/>
              </w:rPr>
            </w:pPr>
            <w:r>
              <w:rPr>
                <w:rFonts w:hint="eastAsia" w:ascii="仿宋" w:hAnsi="仿宋" w:eastAsia="仿宋" w:cs="仿宋"/>
                <w:b/>
                <w:sz w:val="28"/>
                <w:szCs w:val="28"/>
              </w:rPr>
              <w:t>5亿元发行工作</w:t>
            </w:r>
          </w:p>
        </w:tc>
        <w:tc>
          <w:tcPr>
            <w:tcW w:w="1861" w:type="dxa"/>
          </w:tcPr>
          <w:p>
            <w:pPr>
              <w:pStyle w:val="8"/>
              <w:spacing w:line="560" w:lineRule="exact"/>
              <w:ind w:firstLine="0" w:firstLineChars="0"/>
              <w:jc w:val="center"/>
              <w:rPr>
                <w:rFonts w:hint="eastAsia" w:ascii="仿宋" w:hAnsi="仿宋" w:eastAsia="仿宋" w:cs="仿宋"/>
                <w:sz w:val="28"/>
                <w:szCs w:val="28"/>
              </w:rPr>
            </w:pPr>
            <w:r>
              <w:rPr>
                <w:rFonts w:hint="eastAsia" w:ascii="仿宋" w:hAnsi="仿宋" w:eastAsia="仿宋" w:cs="仿宋"/>
                <w:b/>
                <w:sz w:val="28"/>
                <w:szCs w:val="28"/>
              </w:rPr>
              <w:t>5亿元发行工作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716" w:type="dxa"/>
            <w:vAlign w:val="center"/>
          </w:tcPr>
          <w:p>
            <w:pPr>
              <w:pStyle w:val="8"/>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第一中标候选人</w:t>
            </w:r>
          </w:p>
        </w:tc>
        <w:tc>
          <w:tcPr>
            <w:tcW w:w="1382" w:type="dxa"/>
            <w:vAlign w:val="center"/>
          </w:tcPr>
          <w:p>
            <w:pPr>
              <w:pStyle w:val="8"/>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牵头负责注册</w:t>
            </w:r>
          </w:p>
        </w:tc>
        <w:tc>
          <w:tcPr>
            <w:tcW w:w="1738" w:type="dxa"/>
            <w:vAlign w:val="center"/>
          </w:tcPr>
          <w:p>
            <w:pPr>
              <w:pStyle w:val="8"/>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牵头主承销商及募集资金开户行</w:t>
            </w:r>
          </w:p>
        </w:tc>
        <w:tc>
          <w:tcPr>
            <w:tcW w:w="1825" w:type="dxa"/>
            <w:vAlign w:val="center"/>
          </w:tcPr>
          <w:p>
            <w:pPr>
              <w:pStyle w:val="8"/>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联席主承销商</w:t>
            </w:r>
          </w:p>
        </w:tc>
        <w:tc>
          <w:tcPr>
            <w:tcW w:w="1861" w:type="dxa"/>
            <w:vAlign w:val="center"/>
          </w:tcPr>
          <w:p>
            <w:pPr>
              <w:rPr>
                <w:rFonts w:hint="eastAsia" w:ascii="仿宋" w:hAnsi="仿宋" w:eastAsia="仿宋" w:cs="仿宋"/>
                <w:sz w:val="28"/>
                <w:szCs w:val="28"/>
              </w:rPr>
            </w:pPr>
            <w:r>
              <w:rPr>
                <w:rFonts w:hint="eastAsia" w:ascii="仿宋" w:hAnsi="仿宋" w:eastAsia="仿宋" w:cs="仿宋"/>
                <w:sz w:val="28"/>
                <w:szCs w:val="28"/>
              </w:rPr>
              <w:t>联席主承销商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716" w:type="dxa"/>
            <w:vAlign w:val="center"/>
          </w:tcPr>
          <w:p>
            <w:pPr>
              <w:pStyle w:val="8"/>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第二中标候选人</w:t>
            </w:r>
          </w:p>
        </w:tc>
        <w:tc>
          <w:tcPr>
            <w:tcW w:w="1382" w:type="dxa"/>
            <w:vAlign w:val="center"/>
          </w:tcPr>
          <w:p>
            <w:pPr>
              <w:pStyle w:val="8"/>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承销团</w:t>
            </w:r>
          </w:p>
        </w:tc>
        <w:tc>
          <w:tcPr>
            <w:tcW w:w="1738" w:type="dxa"/>
            <w:vAlign w:val="center"/>
          </w:tcPr>
          <w:p>
            <w:pPr>
              <w:pStyle w:val="8"/>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联席主承销商</w:t>
            </w:r>
          </w:p>
        </w:tc>
        <w:tc>
          <w:tcPr>
            <w:tcW w:w="1825" w:type="dxa"/>
            <w:vAlign w:val="center"/>
          </w:tcPr>
          <w:p>
            <w:pPr>
              <w:pStyle w:val="8"/>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牵头主承销商及募集资金开户行</w:t>
            </w:r>
          </w:p>
        </w:tc>
        <w:tc>
          <w:tcPr>
            <w:tcW w:w="1861" w:type="dxa"/>
            <w:vAlign w:val="center"/>
          </w:tcPr>
          <w:p>
            <w:pPr>
              <w:rPr>
                <w:rFonts w:hint="eastAsia" w:ascii="仿宋" w:hAnsi="仿宋" w:eastAsia="仿宋" w:cs="仿宋"/>
                <w:sz w:val="28"/>
                <w:szCs w:val="28"/>
              </w:rPr>
            </w:pPr>
            <w:r>
              <w:rPr>
                <w:rFonts w:hint="eastAsia" w:ascii="仿宋" w:hAnsi="仿宋" w:eastAsia="仿宋" w:cs="仿宋"/>
                <w:sz w:val="28"/>
                <w:szCs w:val="28"/>
              </w:rPr>
              <w:t>联席主承销商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716" w:type="dxa"/>
            <w:vAlign w:val="center"/>
          </w:tcPr>
          <w:p>
            <w:pPr>
              <w:pStyle w:val="8"/>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第三中标候选人</w:t>
            </w:r>
          </w:p>
        </w:tc>
        <w:tc>
          <w:tcPr>
            <w:tcW w:w="1382" w:type="dxa"/>
            <w:vAlign w:val="center"/>
          </w:tcPr>
          <w:p>
            <w:pPr>
              <w:pStyle w:val="8"/>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承销团</w:t>
            </w:r>
          </w:p>
        </w:tc>
        <w:tc>
          <w:tcPr>
            <w:tcW w:w="1738" w:type="dxa"/>
            <w:vAlign w:val="center"/>
          </w:tcPr>
          <w:p>
            <w:pPr>
              <w:pStyle w:val="8"/>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联席主承销商</w:t>
            </w:r>
          </w:p>
        </w:tc>
        <w:tc>
          <w:tcPr>
            <w:tcW w:w="1825" w:type="dxa"/>
            <w:vAlign w:val="center"/>
          </w:tcPr>
          <w:p>
            <w:pPr>
              <w:pStyle w:val="8"/>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联席主承销商</w:t>
            </w:r>
          </w:p>
        </w:tc>
        <w:tc>
          <w:tcPr>
            <w:tcW w:w="1861" w:type="dxa"/>
            <w:vAlign w:val="center"/>
          </w:tcPr>
          <w:p>
            <w:pPr>
              <w:rPr>
                <w:rFonts w:hint="eastAsia" w:ascii="仿宋" w:hAnsi="仿宋" w:eastAsia="仿宋" w:cs="仿宋"/>
                <w:sz w:val="28"/>
                <w:szCs w:val="28"/>
              </w:rPr>
            </w:pPr>
            <w:r>
              <w:rPr>
                <w:rFonts w:hint="eastAsia" w:ascii="仿宋" w:hAnsi="仿宋" w:eastAsia="仿宋" w:cs="仿宋"/>
                <w:sz w:val="28"/>
                <w:szCs w:val="28"/>
              </w:rPr>
              <w:t>牵头主承销商及募集资金开户行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716" w:type="dxa"/>
            <w:vAlign w:val="center"/>
          </w:tcPr>
          <w:p>
            <w:pPr>
              <w:pStyle w:val="8"/>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第四中标候选人</w:t>
            </w:r>
          </w:p>
        </w:tc>
        <w:tc>
          <w:tcPr>
            <w:tcW w:w="1382" w:type="dxa"/>
            <w:vAlign w:val="center"/>
          </w:tcPr>
          <w:p>
            <w:pPr>
              <w:pStyle w:val="8"/>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承销团</w:t>
            </w:r>
          </w:p>
        </w:tc>
        <w:tc>
          <w:tcPr>
            <w:tcW w:w="1738" w:type="dxa"/>
            <w:vAlign w:val="center"/>
          </w:tcPr>
          <w:p>
            <w:pPr>
              <w:pStyle w:val="8"/>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联席主承销商</w:t>
            </w:r>
          </w:p>
        </w:tc>
        <w:tc>
          <w:tcPr>
            <w:tcW w:w="1825" w:type="dxa"/>
            <w:vAlign w:val="center"/>
          </w:tcPr>
          <w:p>
            <w:pPr>
              <w:pStyle w:val="8"/>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联席主承销商</w:t>
            </w:r>
          </w:p>
        </w:tc>
        <w:tc>
          <w:tcPr>
            <w:tcW w:w="1861" w:type="dxa"/>
            <w:vAlign w:val="center"/>
          </w:tcPr>
          <w:p>
            <w:pPr>
              <w:rPr>
                <w:rFonts w:hint="eastAsia" w:ascii="仿宋" w:hAnsi="仿宋" w:eastAsia="仿宋" w:cs="仿宋"/>
                <w:sz w:val="28"/>
                <w:szCs w:val="28"/>
              </w:rPr>
            </w:pPr>
            <w:r>
              <w:rPr>
                <w:rFonts w:hint="eastAsia" w:ascii="仿宋" w:hAnsi="仿宋" w:eastAsia="仿宋" w:cs="仿宋"/>
                <w:sz w:val="28"/>
                <w:szCs w:val="28"/>
              </w:rPr>
              <w:t>联席主承销商</w:t>
            </w:r>
          </w:p>
        </w:tc>
      </w:tr>
    </w:tbl>
    <w:p>
      <w:pPr>
        <w:rPr>
          <w:rFonts w:hint="eastAsia"/>
        </w:rPr>
      </w:pPr>
    </w:p>
    <w:p>
      <w:pPr>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投标人可在注册额度有效期内分期发行，各期承销份额由当期承销团成员协商确定后报发行人确认。</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1.7.3</w:t>
      </w:r>
      <w:r>
        <w:rPr>
          <w:rFonts w:hint="eastAsia" w:ascii="仿宋" w:hAnsi="仿宋" w:eastAsia="仿宋" w:cs="仿宋"/>
          <w:sz w:val="30"/>
          <w:szCs w:val="30"/>
          <w:lang w:eastAsia="zh-CN"/>
        </w:rPr>
        <w:t xml:space="preserve">   </w:t>
      </w:r>
      <w:r>
        <w:rPr>
          <w:rFonts w:hint="eastAsia" w:ascii="仿宋" w:hAnsi="仿宋" w:eastAsia="仿宋" w:cs="仿宋"/>
          <w:sz w:val="30"/>
          <w:szCs w:val="30"/>
        </w:rPr>
        <w:t>中期票据发行原则上按照1.7.2排名顺序开展，发行人也可以结合监管要求、市场情况和发行需求等因素分配或调整各组团中期票据的发行顺序和承销额度</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1.7.4</w:t>
      </w:r>
      <w:r>
        <w:rPr>
          <w:rFonts w:hint="eastAsia" w:ascii="仿宋" w:hAnsi="仿宋" w:eastAsia="仿宋" w:cs="仿宋"/>
          <w:sz w:val="30"/>
          <w:szCs w:val="30"/>
          <w:lang w:eastAsia="zh-CN"/>
        </w:rPr>
        <w:t xml:space="preserve">   </w:t>
      </w:r>
      <w:r>
        <w:rPr>
          <w:rFonts w:hint="eastAsia" w:ascii="仿宋" w:hAnsi="仿宋" w:eastAsia="仿宋" w:cs="仿宋"/>
          <w:sz w:val="30"/>
          <w:szCs w:val="30"/>
        </w:rPr>
        <w:t>发行人在实际发行过程中，有权根据自身资金需求及市场变化，灵活调整发行方案和发行要素，包括但不限于：决定是否发行、决定发行时间、每期发行金额和期限等各项发行要素。</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1.7.5</w:t>
      </w:r>
      <w:r>
        <w:rPr>
          <w:rFonts w:hint="eastAsia" w:ascii="仿宋" w:hAnsi="仿宋" w:eastAsia="仿宋" w:cs="仿宋"/>
          <w:sz w:val="30"/>
          <w:szCs w:val="30"/>
          <w:highlight w:val="none"/>
          <w:lang w:eastAsia="zh-CN"/>
        </w:rPr>
        <w:t xml:space="preserve">  </w:t>
      </w:r>
      <w:r>
        <w:rPr>
          <w:rFonts w:hint="eastAsia" w:ascii="仿宋" w:hAnsi="仿宋" w:eastAsia="仿宋" w:cs="仿宋"/>
          <w:sz w:val="30"/>
          <w:szCs w:val="30"/>
          <w:lang w:eastAsia="zh-CN"/>
        </w:rPr>
        <w:t xml:space="preserve"> </w:t>
      </w:r>
      <w:r>
        <w:rPr>
          <w:rFonts w:hint="eastAsia" w:ascii="仿宋" w:hAnsi="仿宋" w:eastAsia="仿宋" w:cs="仿宋"/>
          <w:sz w:val="30"/>
          <w:szCs w:val="30"/>
          <w:highlight w:val="none"/>
        </w:rPr>
        <w:t>若出现下列情形，则</w:t>
      </w:r>
      <w:r>
        <w:rPr>
          <w:rFonts w:hint="eastAsia" w:ascii="仿宋" w:hAnsi="仿宋" w:eastAsia="仿宋" w:cs="仿宋"/>
          <w:sz w:val="30"/>
          <w:szCs w:val="30"/>
          <w:highlight w:val="none"/>
          <w:lang w:val="en-US" w:eastAsia="zh-CN"/>
        </w:rPr>
        <w:t>终止本次公开招标</w:t>
      </w:r>
      <w:r>
        <w:rPr>
          <w:rFonts w:hint="eastAsia" w:ascii="仿宋" w:hAnsi="仿宋" w:eastAsia="仿宋" w:cs="仿宋"/>
          <w:sz w:val="30"/>
          <w:szCs w:val="30"/>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实际到场</w:t>
      </w:r>
      <w:r>
        <w:rPr>
          <w:rFonts w:hint="eastAsia" w:ascii="仿宋" w:hAnsi="仿宋" w:eastAsia="仿宋" w:cs="仿宋"/>
          <w:sz w:val="30"/>
          <w:szCs w:val="30"/>
          <w:highlight w:val="none"/>
          <w:lang w:val="en-US" w:eastAsia="zh-CN"/>
        </w:rPr>
        <w:t>或实质响应的</w:t>
      </w:r>
      <w:r>
        <w:rPr>
          <w:rFonts w:hint="eastAsia" w:ascii="仿宋" w:hAnsi="仿宋" w:eastAsia="仿宋" w:cs="仿宋"/>
          <w:sz w:val="30"/>
          <w:szCs w:val="30"/>
          <w:highlight w:val="none"/>
        </w:rPr>
        <w:t>投标人</w:t>
      </w:r>
      <w:r>
        <w:rPr>
          <w:rFonts w:hint="eastAsia" w:ascii="仿宋" w:hAnsi="仿宋" w:eastAsia="仿宋" w:cs="仿宋"/>
          <w:sz w:val="30"/>
          <w:szCs w:val="30"/>
          <w:highlight w:val="none"/>
          <w:lang w:val="en-US" w:eastAsia="zh-CN"/>
        </w:rPr>
        <w:t>不足6</w:t>
      </w:r>
      <w:r>
        <w:rPr>
          <w:rFonts w:hint="eastAsia" w:ascii="仿宋" w:hAnsi="仿宋" w:eastAsia="仿宋" w:cs="仿宋"/>
          <w:sz w:val="30"/>
          <w:szCs w:val="30"/>
          <w:highlight w:val="none"/>
        </w:rPr>
        <w:t>家。</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1.8</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 </w:t>
      </w:r>
      <w:r>
        <w:rPr>
          <w:rFonts w:hint="eastAsia" w:ascii="仿宋" w:hAnsi="仿宋" w:eastAsia="仿宋" w:cs="仿宋"/>
          <w:sz w:val="30"/>
          <w:szCs w:val="30"/>
        </w:rPr>
        <w:t>注册效率</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本次中期票据</w:t>
      </w:r>
      <w:r>
        <w:rPr>
          <w:rFonts w:hint="eastAsia" w:ascii="仿宋" w:hAnsi="仿宋" w:eastAsia="仿宋" w:cs="仿宋"/>
          <w:sz w:val="30"/>
          <w:szCs w:val="30"/>
          <w:lang w:val="en-US" w:eastAsia="zh-CN"/>
        </w:rPr>
        <w:t>由第一中标人</w:t>
      </w:r>
      <w:r>
        <w:rPr>
          <w:rFonts w:hint="eastAsia" w:ascii="仿宋" w:hAnsi="仿宋" w:eastAsia="仿宋" w:cs="仿宋"/>
          <w:sz w:val="28"/>
          <w:szCs w:val="28"/>
        </w:rPr>
        <w:t>牵头负责注册</w:t>
      </w:r>
      <w:r>
        <w:rPr>
          <w:rFonts w:hint="eastAsia" w:ascii="仿宋" w:hAnsi="仿宋" w:eastAsia="仿宋" w:cs="仿宋"/>
          <w:sz w:val="28"/>
          <w:szCs w:val="28"/>
          <w:lang w:eastAsia="zh-CN"/>
        </w:rPr>
        <w:t>，</w:t>
      </w:r>
      <w:r>
        <w:rPr>
          <w:rFonts w:hint="eastAsia" w:ascii="仿宋" w:hAnsi="仿宋" w:eastAsia="仿宋" w:cs="仿宋"/>
          <w:sz w:val="30"/>
          <w:szCs w:val="30"/>
        </w:rPr>
        <w:t>与发行人制定注册方案及时间计划，其余承销商应无条件遵照执行，原则上最晚应于2025年8月30日前完成协会注册，取得《接受注册通知书》。</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1.9</w:t>
      </w:r>
      <w:r>
        <w:rPr>
          <w:rFonts w:hint="eastAsia" w:ascii="仿宋" w:hAnsi="仿宋" w:eastAsia="仿宋" w:cs="仿宋"/>
          <w:sz w:val="30"/>
          <w:szCs w:val="30"/>
          <w:lang w:eastAsia="zh-CN"/>
        </w:rPr>
        <w:t xml:space="preserve">    </w:t>
      </w:r>
      <w:r>
        <w:rPr>
          <w:rFonts w:hint="eastAsia" w:ascii="仿宋" w:hAnsi="仿宋" w:eastAsia="仿宋" w:cs="仿宋"/>
          <w:sz w:val="30"/>
          <w:szCs w:val="30"/>
        </w:rPr>
        <w:t>招标人联系方式</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公司：深圳市宝安区投资管理集团有限公司</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联系人：文先生</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地址：深圳市宝安区广场大厦15楼</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电话：0755-27755312</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电子邮件：szbih@baoan.gov.cn</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招标文件</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2.1</w:t>
      </w:r>
      <w:r>
        <w:rPr>
          <w:rFonts w:hint="eastAsia" w:ascii="仿宋" w:hAnsi="仿宋" w:eastAsia="仿宋" w:cs="仿宋"/>
          <w:sz w:val="30"/>
          <w:szCs w:val="30"/>
          <w:lang w:eastAsia="zh-CN"/>
        </w:rPr>
        <w:t xml:space="preserve">    </w:t>
      </w:r>
      <w:r>
        <w:rPr>
          <w:rFonts w:hint="eastAsia" w:ascii="仿宋" w:hAnsi="仿宋" w:eastAsia="仿宋" w:cs="仿宋"/>
          <w:sz w:val="30"/>
          <w:szCs w:val="30"/>
        </w:rPr>
        <w:t>招标文件的构成</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2.1.1</w:t>
      </w:r>
      <w:r>
        <w:rPr>
          <w:rFonts w:hint="eastAsia" w:ascii="仿宋" w:hAnsi="仿宋" w:eastAsia="仿宋" w:cs="仿宋"/>
          <w:sz w:val="30"/>
          <w:szCs w:val="30"/>
          <w:lang w:eastAsia="zh-CN"/>
        </w:rPr>
        <w:t xml:space="preserve">  </w:t>
      </w:r>
      <w:r>
        <w:rPr>
          <w:rFonts w:hint="eastAsia" w:ascii="仿宋" w:hAnsi="仿宋" w:eastAsia="仿宋" w:cs="仿宋"/>
          <w:sz w:val="30"/>
          <w:szCs w:val="30"/>
        </w:rPr>
        <w:t>本招标文件由以下2个部分构成</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投标须知；</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投标文件格式。</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2.1.2</w:t>
      </w:r>
      <w:r>
        <w:rPr>
          <w:rFonts w:hint="eastAsia" w:ascii="仿宋" w:hAnsi="仿宋" w:eastAsia="仿宋" w:cs="仿宋"/>
          <w:sz w:val="30"/>
          <w:szCs w:val="30"/>
          <w:lang w:eastAsia="zh-CN"/>
        </w:rPr>
        <w:t xml:space="preserve">  </w:t>
      </w:r>
      <w:r>
        <w:rPr>
          <w:rFonts w:hint="eastAsia" w:ascii="仿宋" w:hAnsi="仿宋" w:eastAsia="仿宋" w:cs="仿宋"/>
          <w:sz w:val="30"/>
          <w:szCs w:val="30"/>
        </w:rPr>
        <w:t>投标人应认真审阅招标文件中所有的须知、条件、格式。如果投标人的投标文件因自身的疏忽、遗漏不能满足本招标文件的要求，责任由投标人自负。招标人有权拒绝没有实质上响应招标文件要求的投标文件。</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lang w:eastAsia="zh-CN"/>
        </w:rPr>
      </w:pPr>
      <w:r>
        <w:rPr>
          <w:rFonts w:hint="eastAsia" w:ascii="仿宋" w:hAnsi="仿宋" w:eastAsia="仿宋" w:cs="仿宋"/>
          <w:sz w:val="30"/>
          <w:szCs w:val="30"/>
        </w:rPr>
        <w:t>2.2</w:t>
      </w:r>
      <w:r>
        <w:rPr>
          <w:rFonts w:hint="eastAsia" w:ascii="仿宋" w:hAnsi="仿宋" w:eastAsia="仿宋" w:cs="仿宋"/>
          <w:sz w:val="30"/>
          <w:szCs w:val="30"/>
          <w:lang w:eastAsia="zh-CN"/>
        </w:rPr>
        <w:t xml:space="preserve">    </w:t>
      </w:r>
      <w:r>
        <w:rPr>
          <w:rFonts w:hint="eastAsia" w:ascii="仿宋" w:hAnsi="仿宋" w:eastAsia="仿宋" w:cs="仿宋"/>
          <w:sz w:val="30"/>
          <w:szCs w:val="30"/>
          <w:highlight w:val="none"/>
        </w:rPr>
        <w:t>招标</w:t>
      </w:r>
      <w:r>
        <w:rPr>
          <w:rFonts w:hint="eastAsia" w:ascii="仿宋" w:hAnsi="仿宋" w:eastAsia="仿宋" w:cs="仿宋"/>
          <w:sz w:val="30"/>
          <w:szCs w:val="30"/>
          <w:highlight w:val="none"/>
          <w:lang w:val="en-US" w:eastAsia="zh-CN"/>
        </w:rPr>
        <w:t>文件的领取及</w:t>
      </w:r>
      <w:r>
        <w:rPr>
          <w:rFonts w:hint="eastAsia" w:ascii="仿宋" w:hAnsi="仿宋" w:eastAsia="仿宋" w:cs="仿宋"/>
          <w:b w:val="0"/>
          <w:bCs w:val="0"/>
          <w:sz w:val="30"/>
          <w:szCs w:val="30"/>
          <w:highlight w:val="none"/>
          <w:lang w:val="en-US" w:eastAsia="zh-CN"/>
        </w:rPr>
        <w:t>报名</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highlight w:val="none"/>
        </w:rPr>
      </w:pPr>
      <w:r>
        <w:rPr>
          <w:rFonts w:hint="eastAsia" w:ascii="仿宋" w:hAnsi="仿宋" w:eastAsia="仿宋" w:cs="仿宋"/>
          <w:sz w:val="30"/>
          <w:szCs w:val="30"/>
        </w:rPr>
        <w:t>2.2.1</w:t>
      </w:r>
      <w:r>
        <w:rPr>
          <w:rFonts w:hint="eastAsia" w:ascii="仿宋" w:hAnsi="仿宋" w:eastAsia="仿宋" w:cs="仿宋"/>
          <w:sz w:val="30"/>
          <w:szCs w:val="30"/>
          <w:lang w:eastAsia="zh-CN"/>
        </w:rPr>
        <w:t xml:space="preserve">  </w:t>
      </w:r>
      <w:r>
        <w:rPr>
          <w:rFonts w:hint="eastAsia" w:ascii="仿宋" w:hAnsi="仿宋" w:eastAsia="仿宋" w:cs="仿宋"/>
          <w:sz w:val="30"/>
          <w:szCs w:val="30"/>
        </w:rPr>
        <w:t>符合资格的投标人可通过</w:t>
      </w:r>
      <w:r>
        <w:rPr>
          <w:rFonts w:hint="eastAsia" w:ascii="仿宋" w:hAnsi="仿宋" w:eastAsia="仿宋" w:cs="仿宋"/>
          <w:sz w:val="30"/>
          <w:szCs w:val="30"/>
          <w:highlight w:val="none"/>
        </w:rPr>
        <w:t>电子邮件发</w:t>
      </w:r>
      <w:r>
        <w:rPr>
          <w:rFonts w:hint="eastAsia" w:ascii="仿宋" w:hAnsi="仿宋" w:eastAsia="仿宋" w:cs="仿宋"/>
          <w:sz w:val="30"/>
          <w:szCs w:val="30"/>
        </w:rPr>
        <w:t>送</w:t>
      </w:r>
      <w:r>
        <w:rPr>
          <w:rFonts w:hint="eastAsia" w:ascii="仿宋" w:hAnsi="仿宋" w:eastAsia="仿宋" w:cs="仿宋"/>
          <w:sz w:val="30"/>
          <w:szCs w:val="30"/>
          <w:highlight w:val="none"/>
        </w:rPr>
        <w:t>报名函，</w:t>
      </w:r>
      <w:r>
        <w:rPr>
          <w:rFonts w:hint="eastAsia" w:ascii="仿宋" w:hAnsi="仿宋" w:eastAsia="仿宋" w:cs="仿宋"/>
          <w:sz w:val="30"/>
          <w:szCs w:val="30"/>
          <w:highlight w:val="none"/>
          <w:lang w:val="en-US" w:eastAsia="zh-CN"/>
        </w:rPr>
        <w:t>在招标公告中下载</w:t>
      </w:r>
      <w:r>
        <w:rPr>
          <w:rFonts w:hint="eastAsia" w:ascii="仿宋" w:hAnsi="仿宋" w:eastAsia="仿宋" w:cs="仿宋"/>
          <w:sz w:val="30"/>
          <w:szCs w:val="30"/>
          <w:highlight w:val="none"/>
        </w:rPr>
        <w:t>招标文件电子版。</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2.2.2</w:t>
      </w:r>
      <w:r>
        <w:rPr>
          <w:rFonts w:hint="eastAsia" w:ascii="仿宋" w:hAnsi="仿宋" w:eastAsia="仿宋" w:cs="仿宋"/>
          <w:sz w:val="30"/>
          <w:szCs w:val="30"/>
          <w:lang w:eastAsia="zh-CN"/>
        </w:rPr>
        <w:t xml:space="preserve">  </w:t>
      </w:r>
      <w:r>
        <w:rPr>
          <w:rFonts w:hint="eastAsia" w:ascii="仿宋" w:hAnsi="仿宋" w:eastAsia="仿宋" w:cs="仿宋"/>
          <w:sz w:val="30"/>
          <w:szCs w:val="30"/>
        </w:rPr>
        <w:t>不论投标结果如何，投标人应承担其所涉及的一切费用，招标人对其不负任何责任。招标人不收取投标保证金及其他任何费用。</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2.3</w:t>
      </w:r>
      <w:r>
        <w:rPr>
          <w:rFonts w:hint="eastAsia" w:ascii="仿宋" w:hAnsi="仿宋" w:eastAsia="仿宋" w:cs="仿宋"/>
          <w:sz w:val="30"/>
          <w:szCs w:val="30"/>
          <w:lang w:eastAsia="zh-CN"/>
        </w:rPr>
        <w:t xml:space="preserve">    </w:t>
      </w:r>
      <w:r>
        <w:rPr>
          <w:rFonts w:hint="eastAsia" w:ascii="仿宋" w:hAnsi="仿宋" w:eastAsia="仿宋" w:cs="仿宋"/>
          <w:sz w:val="30"/>
          <w:szCs w:val="30"/>
        </w:rPr>
        <w:t>招标文件的解释</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如投标人对招标文件有疑问，请于投标截止日前3个工作日之前，以书面向此招标文件上列明的联系人询问，不得向其他单位或个人提出任何查询。</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2.4</w:t>
      </w:r>
      <w:r>
        <w:rPr>
          <w:rFonts w:hint="eastAsia" w:ascii="仿宋" w:hAnsi="仿宋" w:eastAsia="仿宋" w:cs="仿宋"/>
          <w:sz w:val="30"/>
          <w:szCs w:val="30"/>
          <w:lang w:eastAsia="zh-CN"/>
        </w:rPr>
        <w:t xml:space="preserve">    </w:t>
      </w:r>
      <w:r>
        <w:rPr>
          <w:rFonts w:hint="eastAsia" w:ascii="仿宋" w:hAnsi="仿宋" w:eastAsia="仿宋" w:cs="仿宋"/>
          <w:sz w:val="30"/>
          <w:szCs w:val="30"/>
        </w:rPr>
        <w:t>招标文件的修改</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在投标截止日期前的任何时候，无论出于何种原因，招标人可主动或在解答投标人提出的澄清问题时对招标文件进行修改。招标文件的修改将以书面/电邮形式</w:t>
      </w:r>
      <w:r>
        <w:rPr>
          <w:rFonts w:hint="eastAsia" w:ascii="仿宋" w:hAnsi="仿宋" w:eastAsia="仿宋" w:cs="仿宋"/>
          <w:sz w:val="30"/>
          <w:szCs w:val="30"/>
          <w:lang w:val="en-US" w:eastAsia="zh-CN"/>
        </w:rPr>
        <w:t>/网站、招标平台公告的形式，</w:t>
      </w:r>
      <w:r>
        <w:rPr>
          <w:rFonts w:hint="eastAsia" w:ascii="仿宋" w:hAnsi="仿宋" w:eastAsia="仿宋" w:cs="仿宋"/>
          <w:sz w:val="30"/>
          <w:szCs w:val="30"/>
        </w:rPr>
        <w:t>通知所有投标人，并对其具有约束力。投标人在收到上述通知后，应立即向招标人回函确认。为使投标人准备投标时有充分时间对招标文件的修改部分进行研究，招标人可自行决定是否延长投标截止日期。</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highlight w:val="yellow"/>
        </w:rPr>
      </w:pPr>
      <w:r>
        <w:rPr>
          <w:rFonts w:hint="eastAsia" w:ascii="仿宋" w:hAnsi="仿宋" w:eastAsia="仿宋" w:cs="仿宋"/>
          <w:sz w:val="30"/>
          <w:szCs w:val="30"/>
          <w:highlight w:val="none"/>
        </w:rPr>
        <w:t>3</w:t>
      </w:r>
      <w:r>
        <w:rPr>
          <w:rFonts w:hint="eastAsia" w:ascii="仿宋" w:hAnsi="仿宋" w:eastAsia="仿宋" w:cs="仿宋"/>
          <w:sz w:val="30"/>
          <w:szCs w:val="30"/>
          <w:highlight w:val="none"/>
          <w:lang w:eastAsia="zh-CN"/>
        </w:rPr>
        <w:t xml:space="preserve">     </w:t>
      </w:r>
      <w:r>
        <w:rPr>
          <w:rFonts w:hint="eastAsia" w:ascii="仿宋" w:hAnsi="仿宋" w:eastAsia="仿宋" w:cs="仿宋"/>
          <w:sz w:val="30"/>
          <w:szCs w:val="30"/>
          <w:highlight w:val="none"/>
        </w:rPr>
        <w:t>投标文件的编制</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3.1</w:t>
      </w:r>
      <w:r>
        <w:rPr>
          <w:rFonts w:hint="eastAsia" w:ascii="仿宋" w:hAnsi="仿宋" w:eastAsia="仿宋" w:cs="仿宋"/>
          <w:sz w:val="30"/>
          <w:szCs w:val="30"/>
          <w:lang w:eastAsia="zh-CN"/>
        </w:rPr>
        <w:t xml:space="preserve">   </w:t>
      </w:r>
      <w:r>
        <w:rPr>
          <w:rFonts w:hint="eastAsia" w:ascii="仿宋" w:hAnsi="仿宋" w:eastAsia="仿宋" w:cs="仿宋"/>
          <w:sz w:val="30"/>
          <w:szCs w:val="30"/>
        </w:rPr>
        <w:t>投标文件的构成</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投标人的投标文件应包括以下内容，请严格按以下顺序进行编写：</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3.1</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 xml:space="preserve"> </w:t>
      </w:r>
      <w:r>
        <w:rPr>
          <w:rFonts w:hint="eastAsia" w:ascii="仿宋" w:hAnsi="仿宋" w:eastAsia="仿宋" w:cs="仿宋"/>
          <w:sz w:val="30"/>
          <w:szCs w:val="30"/>
        </w:rPr>
        <w:t>基础审核资料，内容包括：</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（1）</w:t>
      </w:r>
      <w:r>
        <w:rPr>
          <w:rFonts w:hint="eastAsia" w:ascii="仿宋" w:hAnsi="仿宋" w:eastAsia="仿宋" w:cs="仿宋"/>
          <w:sz w:val="30"/>
          <w:szCs w:val="30"/>
          <w:highlight w:val="none"/>
          <w:lang w:val="en-US" w:eastAsia="zh-CN"/>
        </w:rPr>
        <w:t>投标报价一览表</w:t>
      </w:r>
      <w:r>
        <w:rPr>
          <w:rFonts w:hint="eastAsia" w:ascii="仿宋" w:hAnsi="仿宋" w:eastAsia="仿宋" w:cs="仿宋"/>
          <w:sz w:val="30"/>
          <w:szCs w:val="30"/>
          <w:highlight w:val="none"/>
        </w:rPr>
        <w:t>（格式见投标文件格式</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投标报价一览表</w:t>
      </w:r>
      <w:r>
        <w:rPr>
          <w:rFonts w:hint="eastAsia" w:ascii="仿宋" w:hAnsi="仿宋" w:eastAsia="仿宋" w:cs="仿宋"/>
          <w:sz w:val="30"/>
          <w:szCs w:val="30"/>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投标人的营业执照复印件加盖公章；</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（2）若投标人为附属或分支机构的，须提供经所属独立法人机构唯一授权的证明文件加盖公章；</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（3）投标人法定代表人证明书加盖公章（含身份证明复印件）（格式自拟）；</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（4）《法定代表人授权委托书》（授权委托书格式见投标文件格式</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-《法定代表人授权委托书》）及被授权代表三个月内的社保证明及身份证复印件并加盖公章；</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（5）符合1.4.2要求的资质证明复印件并加盖公章；</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lang w:eastAsia="zh-CN"/>
        </w:rPr>
      </w:pPr>
      <w:r>
        <w:rPr>
          <w:rFonts w:hint="eastAsia" w:ascii="仿宋" w:hAnsi="仿宋" w:eastAsia="仿宋" w:cs="仿宋"/>
          <w:sz w:val="30"/>
          <w:szCs w:val="30"/>
          <w:highlight w:val="none"/>
        </w:rPr>
        <w:t>（6）《承诺函》（格式见投标文件格式</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-《承诺函》）；</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3.1</w:t>
      </w:r>
      <w:r>
        <w:rPr>
          <w:rFonts w:hint="eastAsia" w:ascii="仿宋" w:hAnsi="仿宋" w:eastAsia="仿宋" w:cs="仿宋"/>
          <w:sz w:val="30"/>
          <w:szCs w:val="30"/>
          <w:lang w:val="en-US" w:eastAsia="zh-CN"/>
        </w:rPr>
        <w:t>.</w:t>
      </w:r>
      <w:r>
        <w:rPr>
          <w:rFonts w:hint="eastAsia" w:ascii="仿宋" w:hAnsi="仿宋" w:eastAsia="仿宋" w:cs="仿宋"/>
          <w:sz w:val="30"/>
          <w:szCs w:val="30"/>
        </w:rPr>
        <w:t>2</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其他资料（参考5.4评分细则准备）</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投标文件应严格按照招标文件提供的投标文件格式及其他附件、资料的要求如实填写，所附材料必须真实有效。</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3.2</w:t>
      </w:r>
      <w:r>
        <w:rPr>
          <w:rFonts w:hint="eastAsia" w:ascii="仿宋" w:hAnsi="仿宋" w:eastAsia="仿宋" w:cs="仿宋"/>
          <w:sz w:val="30"/>
          <w:szCs w:val="30"/>
          <w:lang w:eastAsia="zh-CN"/>
        </w:rPr>
        <w:t xml:space="preserve">   </w:t>
      </w:r>
      <w:r>
        <w:rPr>
          <w:rFonts w:hint="eastAsia" w:ascii="仿宋" w:hAnsi="仿宋" w:eastAsia="仿宋" w:cs="仿宋"/>
          <w:sz w:val="30"/>
          <w:szCs w:val="30"/>
        </w:rPr>
        <w:t>投标文件的份数和签署</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3.2.1</w:t>
      </w:r>
      <w:r>
        <w:rPr>
          <w:rFonts w:hint="eastAsia" w:ascii="仿宋" w:hAnsi="仿宋" w:eastAsia="仿宋" w:cs="仿宋"/>
          <w:sz w:val="30"/>
          <w:szCs w:val="30"/>
          <w:lang w:eastAsia="zh-CN"/>
        </w:rPr>
        <w:t xml:space="preserve"> </w:t>
      </w:r>
      <w:r>
        <w:rPr>
          <w:rFonts w:hint="eastAsia" w:ascii="仿宋" w:hAnsi="仿宋" w:eastAsia="仿宋" w:cs="仿宋"/>
          <w:sz w:val="30"/>
          <w:szCs w:val="30"/>
        </w:rPr>
        <w:t>投标人应准备投标文件正本1份，副本6份。投标文件封面应清楚地标明“正本”或“副本”字样，若正本和副本不符，以正本为准。</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3.2.2</w:t>
      </w:r>
      <w:r>
        <w:rPr>
          <w:rFonts w:hint="eastAsia" w:ascii="仿宋" w:hAnsi="仿宋" w:eastAsia="仿宋" w:cs="仿宋"/>
          <w:sz w:val="30"/>
          <w:szCs w:val="30"/>
          <w:lang w:eastAsia="zh-CN"/>
        </w:rPr>
        <w:t xml:space="preserve"> </w:t>
      </w:r>
      <w:r>
        <w:rPr>
          <w:rFonts w:hint="eastAsia" w:ascii="仿宋" w:hAnsi="仿宋" w:eastAsia="仿宋" w:cs="仿宋"/>
          <w:sz w:val="30"/>
          <w:szCs w:val="30"/>
        </w:rPr>
        <w:t>投标文件的正本须为打印文本，并由投标人正式授权人在投标文件上签署。投标文件的副本可采用正本的复印件，投标文件的正本和所有副本的封面均须由投标人加盖公章。</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3.2.3</w:t>
      </w:r>
      <w:r>
        <w:rPr>
          <w:rFonts w:hint="eastAsia" w:ascii="仿宋" w:hAnsi="仿宋" w:eastAsia="仿宋" w:cs="仿宋"/>
          <w:sz w:val="30"/>
          <w:szCs w:val="30"/>
          <w:lang w:eastAsia="zh-CN"/>
        </w:rPr>
        <w:t xml:space="preserve"> </w:t>
      </w:r>
      <w:r>
        <w:rPr>
          <w:rFonts w:hint="eastAsia" w:ascii="仿宋" w:hAnsi="仿宋" w:eastAsia="仿宋" w:cs="仿宋"/>
          <w:sz w:val="30"/>
          <w:szCs w:val="30"/>
        </w:rPr>
        <w:t>任何行间插字、涂改和增删，必须由投标人正式授权人签字证明方有效。</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sz w:val="30"/>
          <w:szCs w:val="30"/>
          <w:lang w:eastAsia="zh-CN"/>
        </w:rPr>
        <w:t xml:space="preserve">     </w:t>
      </w:r>
      <w:r>
        <w:rPr>
          <w:rFonts w:hint="eastAsia" w:ascii="仿宋" w:hAnsi="仿宋" w:eastAsia="仿宋" w:cs="仿宋"/>
          <w:sz w:val="30"/>
          <w:szCs w:val="30"/>
        </w:rPr>
        <w:t>投标文件的递交</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4.1</w:t>
      </w:r>
      <w:r>
        <w:rPr>
          <w:rFonts w:hint="eastAsia" w:ascii="仿宋" w:hAnsi="仿宋" w:eastAsia="仿宋" w:cs="仿宋"/>
          <w:sz w:val="30"/>
          <w:szCs w:val="30"/>
          <w:lang w:eastAsia="zh-CN"/>
        </w:rPr>
        <w:t xml:space="preserve">   </w:t>
      </w:r>
      <w:r>
        <w:rPr>
          <w:rFonts w:hint="eastAsia" w:ascii="仿宋" w:hAnsi="仿宋" w:eastAsia="仿宋" w:cs="仿宋"/>
          <w:sz w:val="30"/>
          <w:szCs w:val="30"/>
        </w:rPr>
        <w:t>投标文件的递交</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4.1.1</w:t>
      </w:r>
      <w:r>
        <w:rPr>
          <w:rFonts w:hint="eastAsia" w:ascii="仿宋" w:hAnsi="仿宋" w:eastAsia="仿宋" w:cs="仿宋"/>
          <w:sz w:val="30"/>
          <w:szCs w:val="30"/>
          <w:lang w:eastAsia="zh-CN"/>
        </w:rPr>
        <w:t xml:space="preserve"> </w:t>
      </w:r>
      <w:r>
        <w:rPr>
          <w:rFonts w:hint="eastAsia" w:ascii="仿宋" w:hAnsi="仿宋" w:eastAsia="仿宋" w:cs="仿宋"/>
          <w:sz w:val="30"/>
          <w:szCs w:val="30"/>
        </w:rPr>
        <w:t>投标人应将投标文件正本和副本分别密封包装，并在外封面正确标明“正本”或“副本”。</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4.1.2</w:t>
      </w:r>
      <w:r>
        <w:rPr>
          <w:rFonts w:hint="eastAsia" w:ascii="仿宋" w:hAnsi="仿宋" w:eastAsia="仿宋" w:cs="仿宋"/>
          <w:sz w:val="30"/>
          <w:szCs w:val="30"/>
          <w:lang w:eastAsia="zh-CN"/>
        </w:rPr>
        <w:t xml:space="preserve"> </w:t>
      </w:r>
      <w:r>
        <w:rPr>
          <w:rFonts w:hint="eastAsia" w:ascii="仿宋" w:hAnsi="仿宋" w:eastAsia="仿宋" w:cs="仿宋"/>
          <w:sz w:val="30"/>
          <w:szCs w:val="30"/>
        </w:rPr>
        <w:t>在外封面上应写明本次招标项目名称、投标人的名称与地址，以便投标被宣布迟到时，能原封退回。</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 w:hAnsi="仿宋" w:eastAsia="仿宋" w:cs="仿宋"/>
          <w:sz w:val="30"/>
          <w:szCs w:val="30"/>
          <w:lang w:val="en-US" w:eastAsia="zh-CN"/>
        </w:rPr>
      </w:pPr>
      <w:r>
        <w:rPr>
          <w:rFonts w:hint="eastAsia" w:ascii="仿宋" w:hAnsi="仿宋" w:eastAsia="仿宋" w:cs="仿宋"/>
          <w:sz w:val="30"/>
          <w:szCs w:val="30"/>
        </w:rPr>
        <w:t>4.1.3</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报名</w:t>
      </w:r>
      <w:r>
        <w:rPr>
          <w:rFonts w:hint="eastAsia" w:ascii="仿宋" w:hAnsi="仿宋" w:eastAsia="仿宋" w:cs="仿宋"/>
          <w:sz w:val="30"/>
          <w:szCs w:val="30"/>
        </w:rPr>
        <w:t>时间</w:t>
      </w:r>
      <w:r>
        <w:rPr>
          <w:rFonts w:hint="eastAsia" w:ascii="仿宋" w:hAnsi="仿宋" w:eastAsia="仿宋" w:cs="仿宋"/>
          <w:sz w:val="30"/>
          <w:szCs w:val="30"/>
          <w:lang w:eastAsia="zh-CN"/>
        </w:rPr>
        <w:t>：</w:t>
      </w:r>
      <w:r>
        <w:rPr>
          <w:rFonts w:hint="eastAsia" w:ascii="仿宋" w:hAnsi="仿宋" w:eastAsia="仿宋" w:cs="仿宋"/>
          <w:sz w:val="30"/>
          <w:szCs w:val="30"/>
        </w:rPr>
        <w:t>202</w:t>
      </w:r>
      <w:r>
        <w:rPr>
          <w:rFonts w:hint="eastAsia" w:ascii="仿宋" w:hAnsi="仿宋" w:eastAsia="仿宋" w:cs="仿宋"/>
          <w:sz w:val="30"/>
          <w:szCs w:val="30"/>
          <w:lang w:val="en-US" w:eastAsia="zh-CN"/>
        </w:rPr>
        <w:t>5</w:t>
      </w:r>
      <w:r>
        <w:rPr>
          <w:rFonts w:hint="eastAsia" w:ascii="仿宋" w:hAnsi="仿宋" w:eastAsia="仿宋" w:cs="仿宋"/>
          <w:sz w:val="30"/>
          <w:szCs w:val="30"/>
        </w:rPr>
        <w:t>年</w:t>
      </w:r>
      <w:r>
        <w:rPr>
          <w:rFonts w:hint="eastAsia" w:ascii="仿宋" w:hAnsi="仿宋" w:eastAsia="仿宋" w:cs="仿宋"/>
          <w:sz w:val="30"/>
          <w:szCs w:val="30"/>
          <w:lang w:val="en-US" w:eastAsia="zh-CN"/>
        </w:rPr>
        <w:t>4</w:t>
      </w:r>
      <w:r>
        <w:rPr>
          <w:rFonts w:hint="eastAsia" w:ascii="仿宋" w:hAnsi="仿宋" w:eastAsia="仿宋" w:cs="仿宋"/>
          <w:sz w:val="30"/>
          <w:szCs w:val="30"/>
        </w:rPr>
        <w:t>月</w:t>
      </w:r>
      <w:r>
        <w:rPr>
          <w:rFonts w:hint="eastAsia" w:ascii="仿宋" w:hAnsi="仿宋" w:eastAsia="仿宋" w:cs="仿宋"/>
          <w:sz w:val="30"/>
          <w:szCs w:val="30"/>
          <w:lang w:val="en-US" w:eastAsia="zh-CN"/>
        </w:rPr>
        <w:t>1</w:t>
      </w:r>
      <w:r>
        <w:rPr>
          <w:rFonts w:hint="eastAsia" w:ascii="仿宋" w:hAnsi="仿宋" w:eastAsia="仿宋" w:cs="仿宋"/>
          <w:sz w:val="30"/>
          <w:szCs w:val="30"/>
        </w:rPr>
        <w:t>日</w:t>
      </w:r>
      <w:r>
        <w:rPr>
          <w:rFonts w:hint="eastAsia" w:ascii="仿宋" w:hAnsi="仿宋" w:eastAsia="仿宋" w:cs="仿宋"/>
          <w:sz w:val="30"/>
          <w:szCs w:val="30"/>
          <w:lang w:val="en-US" w:eastAsia="zh-CN"/>
        </w:rPr>
        <w:t>10</w:t>
      </w:r>
      <w:r>
        <w:rPr>
          <w:rFonts w:hint="eastAsia" w:ascii="仿宋" w:hAnsi="仿宋" w:eastAsia="仿宋" w:cs="仿宋"/>
          <w:sz w:val="30"/>
          <w:szCs w:val="30"/>
        </w:rPr>
        <w:t>:00</w:t>
      </w:r>
      <w:r>
        <w:rPr>
          <w:rFonts w:hint="eastAsia" w:ascii="仿宋" w:hAnsi="仿宋" w:eastAsia="仿宋" w:cs="仿宋"/>
          <w:sz w:val="30"/>
          <w:szCs w:val="30"/>
          <w:lang w:val="en-US" w:eastAsia="zh-CN"/>
        </w:rPr>
        <w:t>-4月11日15</w:t>
      </w:r>
      <w:r>
        <w:rPr>
          <w:rFonts w:hint="eastAsia" w:ascii="仿宋" w:hAnsi="仿宋" w:eastAsia="仿宋" w:cs="仿宋"/>
          <w:sz w:val="30"/>
          <w:szCs w:val="30"/>
        </w:rPr>
        <w:t>:</w:t>
      </w:r>
      <w:r>
        <w:rPr>
          <w:rFonts w:hint="eastAsia" w:ascii="仿宋" w:hAnsi="仿宋" w:eastAsia="仿宋" w:cs="仿宋"/>
          <w:sz w:val="30"/>
          <w:szCs w:val="30"/>
          <w:lang w:val="en-US" w:eastAsia="zh-CN"/>
        </w:rPr>
        <w:t>0</w:t>
      </w:r>
      <w:r>
        <w:rPr>
          <w:rFonts w:hint="eastAsia" w:ascii="仿宋" w:hAnsi="仿宋" w:eastAsia="仿宋" w:cs="仿宋"/>
          <w:sz w:val="30"/>
          <w:szCs w:val="30"/>
        </w:rPr>
        <w:t>0（北京时间）</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以电子邮件的形式提交</w:t>
      </w:r>
      <w:r>
        <w:rPr>
          <w:rFonts w:hint="eastAsia" w:ascii="仿宋" w:hAnsi="仿宋" w:eastAsia="仿宋" w:cs="仿宋"/>
          <w:sz w:val="30"/>
          <w:szCs w:val="30"/>
          <w:highlight w:val="none"/>
        </w:rPr>
        <w:t>《投标函》（格式见投标文件格式</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-《投标函</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在截止时间后收到的报名将视为无效报名，将无资格参与本次公开招标。</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4.1.</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 xml:space="preserve"> </w:t>
      </w:r>
      <w:r>
        <w:rPr>
          <w:rFonts w:hint="eastAsia" w:ascii="仿宋" w:hAnsi="仿宋" w:eastAsia="仿宋" w:cs="仿宋"/>
          <w:sz w:val="30"/>
          <w:szCs w:val="30"/>
        </w:rPr>
        <w:t>投标时间：202</w:t>
      </w:r>
      <w:r>
        <w:rPr>
          <w:rFonts w:hint="eastAsia" w:ascii="仿宋" w:hAnsi="仿宋" w:eastAsia="仿宋" w:cs="仿宋"/>
          <w:sz w:val="30"/>
          <w:szCs w:val="30"/>
          <w:lang w:val="en-US" w:eastAsia="zh-CN"/>
        </w:rPr>
        <w:t>5</w:t>
      </w:r>
      <w:r>
        <w:rPr>
          <w:rFonts w:hint="eastAsia" w:ascii="仿宋" w:hAnsi="仿宋" w:eastAsia="仿宋" w:cs="仿宋"/>
          <w:sz w:val="30"/>
          <w:szCs w:val="30"/>
        </w:rPr>
        <w:t>年</w:t>
      </w:r>
      <w:r>
        <w:rPr>
          <w:rFonts w:hint="eastAsia" w:ascii="仿宋" w:hAnsi="仿宋" w:eastAsia="仿宋" w:cs="仿宋"/>
          <w:sz w:val="30"/>
          <w:szCs w:val="30"/>
          <w:lang w:val="en-US" w:eastAsia="zh-CN"/>
        </w:rPr>
        <w:t>4</w:t>
      </w:r>
      <w:r>
        <w:rPr>
          <w:rFonts w:hint="eastAsia" w:ascii="仿宋" w:hAnsi="仿宋" w:eastAsia="仿宋" w:cs="仿宋"/>
          <w:sz w:val="30"/>
          <w:szCs w:val="30"/>
        </w:rPr>
        <w:t>月</w:t>
      </w:r>
      <w:r>
        <w:rPr>
          <w:rFonts w:hint="eastAsia" w:ascii="仿宋" w:hAnsi="仿宋" w:eastAsia="仿宋" w:cs="仿宋"/>
          <w:sz w:val="30"/>
          <w:szCs w:val="30"/>
          <w:lang w:val="en-US" w:eastAsia="zh-CN"/>
        </w:rPr>
        <w:t>15</w:t>
      </w:r>
      <w:r>
        <w:rPr>
          <w:rFonts w:hint="eastAsia" w:ascii="仿宋" w:hAnsi="仿宋" w:eastAsia="仿宋" w:cs="仿宋"/>
          <w:sz w:val="30"/>
          <w:szCs w:val="30"/>
        </w:rPr>
        <w:t>日</w:t>
      </w:r>
      <w:r>
        <w:rPr>
          <w:rFonts w:hint="eastAsia" w:ascii="仿宋" w:hAnsi="仿宋" w:eastAsia="仿宋" w:cs="仿宋"/>
          <w:sz w:val="30"/>
          <w:szCs w:val="30"/>
          <w:lang w:val="en-US" w:eastAsia="zh-CN"/>
        </w:rPr>
        <w:t>0</w:t>
      </w:r>
      <w:r>
        <w:rPr>
          <w:rFonts w:hint="eastAsia" w:ascii="仿宋" w:hAnsi="仿宋" w:eastAsia="仿宋" w:cs="仿宋"/>
          <w:sz w:val="30"/>
          <w:szCs w:val="30"/>
        </w:rPr>
        <w:t>9:00—</w:t>
      </w:r>
      <w:r>
        <w:rPr>
          <w:rFonts w:hint="eastAsia" w:ascii="仿宋" w:hAnsi="仿宋" w:eastAsia="仿宋" w:cs="仿宋"/>
          <w:sz w:val="30"/>
          <w:szCs w:val="30"/>
          <w:lang w:val="en-US" w:eastAsia="zh-CN"/>
        </w:rPr>
        <w:t>0</w:t>
      </w:r>
      <w:r>
        <w:rPr>
          <w:rFonts w:hint="eastAsia" w:ascii="仿宋" w:hAnsi="仿宋" w:eastAsia="仿宋" w:cs="仿宋"/>
          <w:sz w:val="30"/>
          <w:szCs w:val="30"/>
        </w:rPr>
        <w:t>9:30（北京时间）；</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4.1.</w:t>
      </w:r>
      <w:r>
        <w:rPr>
          <w:rFonts w:hint="eastAsia" w:ascii="仿宋" w:hAnsi="仿宋" w:eastAsia="仿宋" w:cs="仿宋"/>
          <w:sz w:val="30"/>
          <w:szCs w:val="30"/>
          <w:lang w:val="en-US" w:eastAsia="zh-CN"/>
        </w:rPr>
        <w:t>5</w:t>
      </w:r>
      <w:r>
        <w:rPr>
          <w:rFonts w:hint="eastAsia" w:ascii="仿宋" w:hAnsi="仿宋" w:eastAsia="仿宋" w:cs="仿宋"/>
          <w:sz w:val="30"/>
          <w:szCs w:val="30"/>
          <w:lang w:eastAsia="zh-CN"/>
        </w:rPr>
        <w:t xml:space="preserve"> </w:t>
      </w:r>
      <w:r>
        <w:rPr>
          <w:rFonts w:hint="eastAsia" w:ascii="仿宋" w:hAnsi="仿宋" w:eastAsia="仿宋" w:cs="仿宋"/>
          <w:sz w:val="30"/>
          <w:szCs w:val="30"/>
        </w:rPr>
        <w:t>评选时间：202</w:t>
      </w:r>
      <w:r>
        <w:rPr>
          <w:rFonts w:hint="eastAsia" w:ascii="仿宋" w:hAnsi="仿宋" w:eastAsia="仿宋" w:cs="仿宋"/>
          <w:sz w:val="30"/>
          <w:szCs w:val="30"/>
          <w:lang w:val="en-US" w:eastAsia="zh-CN"/>
        </w:rPr>
        <w:t>5</w:t>
      </w:r>
      <w:r>
        <w:rPr>
          <w:rFonts w:hint="eastAsia" w:ascii="仿宋" w:hAnsi="仿宋" w:eastAsia="仿宋" w:cs="仿宋"/>
          <w:sz w:val="30"/>
          <w:szCs w:val="30"/>
        </w:rPr>
        <w:t>年</w:t>
      </w:r>
      <w:r>
        <w:rPr>
          <w:rFonts w:hint="eastAsia" w:ascii="仿宋" w:hAnsi="仿宋" w:eastAsia="仿宋" w:cs="仿宋"/>
          <w:sz w:val="30"/>
          <w:szCs w:val="30"/>
          <w:lang w:val="en-US" w:eastAsia="zh-CN"/>
        </w:rPr>
        <w:t>4</w:t>
      </w:r>
      <w:r>
        <w:rPr>
          <w:rFonts w:hint="eastAsia" w:ascii="仿宋" w:hAnsi="仿宋" w:eastAsia="仿宋" w:cs="仿宋"/>
          <w:sz w:val="30"/>
          <w:szCs w:val="30"/>
        </w:rPr>
        <w:t>月</w:t>
      </w:r>
      <w:r>
        <w:rPr>
          <w:rFonts w:hint="eastAsia" w:ascii="仿宋" w:hAnsi="仿宋" w:eastAsia="仿宋" w:cs="仿宋"/>
          <w:sz w:val="30"/>
          <w:szCs w:val="30"/>
          <w:lang w:val="en-US" w:eastAsia="zh-CN"/>
        </w:rPr>
        <w:t>15</w:t>
      </w:r>
      <w:r>
        <w:rPr>
          <w:rFonts w:hint="eastAsia" w:ascii="仿宋" w:hAnsi="仿宋" w:eastAsia="仿宋" w:cs="仿宋"/>
          <w:sz w:val="30"/>
          <w:szCs w:val="30"/>
        </w:rPr>
        <w:t>日</w:t>
      </w:r>
      <w:r>
        <w:rPr>
          <w:rFonts w:hint="eastAsia" w:ascii="仿宋" w:hAnsi="仿宋" w:eastAsia="仿宋" w:cs="仿宋"/>
          <w:sz w:val="30"/>
          <w:szCs w:val="30"/>
          <w:lang w:val="en-US" w:eastAsia="zh-CN"/>
        </w:rPr>
        <w:t>0</w:t>
      </w:r>
      <w:r>
        <w:rPr>
          <w:rFonts w:hint="eastAsia" w:ascii="仿宋" w:hAnsi="仿宋" w:eastAsia="仿宋" w:cs="仿宋"/>
          <w:sz w:val="30"/>
          <w:szCs w:val="30"/>
        </w:rPr>
        <w:t>9:30（北京时间）；</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4.1.</w:t>
      </w: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 xml:space="preserve"> </w:t>
      </w:r>
      <w:r>
        <w:rPr>
          <w:rFonts w:hint="eastAsia" w:ascii="仿宋" w:hAnsi="仿宋" w:eastAsia="仿宋" w:cs="仿宋"/>
          <w:sz w:val="30"/>
          <w:szCs w:val="30"/>
        </w:rPr>
        <w:t>递交投标文件地点：深圳市宝安区广场大厦15楼</w:t>
      </w:r>
      <w:r>
        <w:rPr>
          <w:rFonts w:hint="eastAsia" w:ascii="仿宋" w:hAnsi="仿宋" w:eastAsia="仿宋" w:cs="仿宋"/>
          <w:sz w:val="30"/>
          <w:szCs w:val="30"/>
          <w:lang w:val="en-US" w:eastAsia="zh-CN"/>
        </w:rPr>
        <w:t>第二</w:t>
      </w:r>
      <w:r>
        <w:rPr>
          <w:rFonts w:hint="eastAsia" w:ascii="仿宋" w:hAnsi="仿宋" w:eastAsia="仿宋" w:cs="仿宋"/>
          <w:sz w:val="30"/>
          <w:szCs w:val="30"/>
        </w:rPr>
        <w:t>会议室</w:t>
      </w:r>
      <w:r>
        <w:rPr>
          <w:rFonts w:hint="eastAsia" w:ascii="仿宋" w:hAnsi="仿宋" w:eastAsia="仿宋" w:cs="仿宋"/>
          <w:sz w:val="30"/>
          <w:szCs w:val="30"/>
          <w:lang w:eastAsia="zh-CN"/>
        </w:rPr>
        <w:t>，</w:t>
      </w:r>
      <w:r>
        <w:rPr>
          <w:rFonts w:hint="eastAsia" w:ascii="仿宋" w:hAnsi="仿宋" w:eastAsia="仿宋" w:cs="仿宋"/>
          <w:sz w:val="30"/>
          <w:szCs w:val="30"/>
        </w:rPr>
        <w:t>上述时间和地点安排若有变更，均以最后一次通知为准。</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4.2</w:t>
      </w:r>
      <w:r>
        <w:rPr>
          <w:rFonts w:hint="eastAsia" w:ascii="仿宋" w:hAnsi="仿宋" w:eastAsia="仿宋" w:cs="仿宋"/>
          <w:sz w:val="30"/>
          <w:szCs w:val="30"/>
          <w:lang w:eastAsia="zh-CN"/>
        </w:rPr>
        <w:t xml:space="preserve">   </w:t>
      </w:r>
      <w:r>
        <w:rPr>
          <w:rFonts w:hint="eastAsia" w:ascii="仿宋" w:hAnsi="仿宋" w:eastAsia="仿宋" w:cs="仿宋"/>
          <w:sz w:val="30"/>
          <w:szCs w:val="30"/>
        </w:rPr>
        <w:t>迟递的投标文件的处理</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深圳市宝安区投资管理集团有限公司</w:t>
      </w:r>
      <w:r>
        <w:rPr>
          <w:rFonts w:hint="eastAsia" w:ascii="仿宋" w:hAnsi="仿宋" w:eastAsia="仿宋" w:cs="仿宋"/>
          <w:sz w:val="30"/>
          <w:szCs w:val="30"/>
        </w:rPr>
        <w:t>在投标截止日期以后收到的投标文件，将原封退给投标人。投标人的投标文件因未在投标截止时间以前递交而不被受理的，招标人不负任何责任。</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4.3</w:t>
      </w:r>
      <w:r>
        <w:rPr>
          <w:rFonts w:hint="eastAsia" w:ascii="仿宋" w:hAnsi="仿宋" w:eastAsia="仿宋" w:cs="仿宋"/>
          <w:sz w:val="30"/>
          <w:szCs w:val="30"/>
          <w:lang w:eastAsia="zh-CN"/>
        </w:rPr>
        <w:t xml:space="preserve">   </w:t>
      </w:r>
      <w:r>
        <w:rPr>
          <w:rFonts w:hint="eastAsia" w:ascii="仿宋" w:hAnsi="仿宋" w:eastAsia="仿宋" w:cs="仿宋"/>
          <w:sz w:val="30"/>
          <w:szCs w:val="30"/>
        </w:rPr>
        <w:t>投标文件的修改</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由于招标人在投标截止时间前，在保证不打开任何先期到达的投标书的前提下，可以对已发出的招标文件以书面方式加以补充或修改，因此投标人可根据补充要求修改或添加投标书内容，在必要时，招标人可以酌情考虑延长递交投标文件的截止日期。</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4.4</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未作出实质响应将视作</w:t>
      </w:r>
      <w:r>
        <w:rPr>
          <w:rFonts w:hint="eastAsia" w:ascii="仿宋" w:hAnsi="仿宋" w:eastAsia="仿宋" w:cs="仿宋"/>
          <w:sz w:val="30"/>
          <w:szCs w:val="30"/>
        </w:rPr>
        <w:t>废标</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在</w:t>
      </w:r>
      <w:r>
        <w:rPr>
          <w:rFonts w:hint="eastAsia" w:ascii="仿宋" w:hAnsi="仿宋" w:eastAsia="仿宋" w:cs="仿宋"/>
          <w:sz w:val="30"/>
          <w:szCs w:val="30"/>
          <w:lang w:val="en-US" w:eastAsia="zh-CN"/>
        </w:rPr>
        <w:t>招标过程</w:t>
      </w:r>
      <w:r>
        <w:rPr>
          <w:rFonts w:hint="eastAsia" w:ascii="仿宋" w:hAnsi="仿宋" w:eastAsia="仿宋" w:cs="仿宋"/>
          <w:sz w:val="30"/>
          <w:szCs w:val="30"/>
        </w:rPr>
        <w:t>中，出现下列情形之一的，</w:t>
      </w:r>
      <w:r>
        <w:rPr>
          <w:rFonts w:hint="eastAsia" w:ascii="仿宋" w:hAnsi="仿宋" w:eastAsia="仿宋" w:cs="仿宋"/>
          <w:sz w:val="30"/>
          <w:szCs w:val="30"/>
          <w:lang w:val="en-US" w:eastAsia="zh-CN"/>
        </w:rPr>
        <w:t>招标人将</w:t>
      </w:r>
      <w:r>
        <w:rPr>
          <w:rFonts w:hint="eastAsia" w:ascii="仿宋" w:hAnsi="仿宋" w:eastAsia="仿宋" w:cs="仿宋"/>
          <w:sz w:val="30"/>
          <w:szCs w:val="30"/>
        </w:rPr>
        <w:t>予以废标，并将理由告知所有作</w:t>
      </w:r>
      <w:r>
        <w:rPr>
          <w:rFonts w:hint="eastAsia" w:ascii="仿宋" w:hAnsi="仿宋" w:eastAsia="仿宋" w:cs="仿宋"/>
          <w:sz w:val="30"/>
          <w:szCs w:val="30"/>
          <w:lang w:val="en-US" w:eastAsia="zh-CN"/>
        </w:rPr>
        <w:t>出</w:t>
      </w:r>
      <w:r>
        <w:rPr>
          <w:rFonts w:hint="eastAsia" w:ascii="仿宋" w:hAnsi="仿宋" w:eastAsia="仿宋" w:cs="仿宋"/>
          <w:sz w:val="30"/>
          <w:szCs w:val="30"/>
        </w:rPr>
        <w:t>实质性响应的</w:t>
      </w:r>
      <w:r>
        <w:rPr>
          <w:rFonts w:hint="eastAsia" w:ascii="仿宋" w:hAnsi="仿宋" w:eastAsia="仿宋" w:cs="仿宋"/>
          <w:sz w:val="30"/>
          <w:szCs w:val="30"/>
          <w:lang w:val="en-US" w:eastAsia="zh-CN"/>
        </w:rPr>
        <w:t>投标人</w:t>
      </w:r>
      <w:r>
        <w:rPr>
          <w:rFonts w:hint="eastAsia" w:ascii="仿宋" w:hAnsi="仿宋" w:eastAsia="仿宋" w:cs="仿宋"/>
          <w:sz w:val="30"/>
          <w:szCs w:val="30"/>
        </w:rPr>
        <w:t>：</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未按规定标注、密封的投标文件；</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未经法定或授权代表人签署盖章的投标文件；</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经审核无投标资格的投标单位所递交的投标文件；</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未按招标人格式要求出具《承诺函》的投标文件；</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未按规定的格式填写，内容不全或字迹模糊、辨认不清的投标文件；</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投标截止日期以后送达的投标文件；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300" w:firstLineChars="100"/>
        <w:textAlignment w:val="baseline"/>
        <w:rPr>
          <w:rFonts w:hint="eastAsia" w:ascii="仿宋" w:hAnsi="仿宋" w:eastAsia="仿宋" w:cs="仿宋"/>
          <w:sz w:val="30"/>
          <w:szCs w:val="30"/>
        </w:rPr>
      </w:pPr>
      <w:r>
        <w:rPr>
          <w:rFonts w:hint="eastAsia" w:ascii="仿宋" w:hAnsi="仿宋" w:eastAsia="仿宋" w:cs="仿宋"/>
          <w:sz w:val="30"/>
          <w:szCs w:val="30"/>
        </w:rPr>
        <w:t>未完成或部分完成的投标文件；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300" w:firstLineChars="100"/>
        <w:textAlignment w:val="baseline"/>
        <w:rPr>
          <w:rFonts w:hint="eastAsia" w:ascii="仿宋" w:hAnsi="仿宋" w:eastAsia="仿宋" w:cs="仿宋"/>
          <w:sz w:val="30"/>
          <w:szCs w:val="30"/>
          <w:lang w:eastAsia="zh-CN"/>
        </w:rPr>
      </w:pPr>
      <w:r>
        <w:rPr>
          <w:rFonts w:hint="eastAsia" w:ascii="仿宋" w:hAnsi="仿宋" w:eastAsia="仿宋" w:cs="仿宋"/>
          <w:sz w:val="30"/>
          <w:szCs w:val="30"/>
        </w:rPr>
        <w:t>出现影响采购公正的违法、违规行为的</w:t>
      </w:r>
      <w:r>
        <w:rPr>
          <w:rFonts w:hint="eastAsia" w:ascii="仿宋" w:hAnsi="仿宋" w:eastAsia="仿宋" w:cs="仿宋"/>
          <w:sz w:val="30"/>
          <w:szCs w:val="30"/>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承销方案的调整实质上违背了招标人要求的投标文件（若有利于发行人，可不视为废标）。</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5</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开标与评标</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5.1</w:t>
      </w:r>
      <w:r>
        <w:rPr>
          <w:rFonts w:hint="eastAsia" w:ascii="仿宋" w:hAnsi="仿宋" w:eastAsia="仿宋" w:cs="仿宋"/>
          <w:sz w:val="30"/>
          <w:szCs w:val="30"/>
          <w:lang w:eastAsia="zh-CN"/>
        </w:rPr>
        <w:t xml:space="preserve">   </w:t>
      </w:r>
      <w:r>
        <w:rPr>
          <w:rFonts w:hint="eastAsia" w:ascii="仿宋" w:hAnsi="仿宋" w:eastAsia="仿宋" w:cs="仿宋"/>
          <w:sz w:val="30"/>
          <w:szCs w:val="30"/>
        </w:rPr>
        <w:t>开标</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5.1.1</w:t>
      </w:r>
      <w:r>
        <w:rPr>
          <w:rFonts w:hint="eastAsia" w:ascii="仿宋" w:hAnsi="仿宋" w:eastAsia="仿宋" w:cs="仿宋"/>
          <w:sz w:val="30"/>
          <w:szCs w:val="30"/>
          <w:lang w:eastAsia="zh-CN"/>
        </w:rPr>
        <w:t xml:space="preserve"> </w:t>
      </w:r>
      <w:r>
        <w:rPr>
          <w:rFonts w:hint="eastAsia" w:ascii="仿宋" w:hAnsi="仿宋" w:eastAsia="仿宋" w:cs="仿宋"/>
          <w:sz w:val="30"/>
          <w:szCs w:val="30"/>
        </w:rPr>
        <w:t>开标时间：2025年4月15日上午9:30（北京时间）。</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5.1.2</w:t>
      </w:r>
      <w:r>
        <w:rPr>
          <w:rFonts w:hint="eastAsia" w:ascii="仿宋" w:hAnsi="仿宋" w:eastAsia="仿宋" w:cs="仿宋"/>
          <w:sz w:val="30"/>
          <w:szCs w:val="30"/>
          <w:lang w:eastAsia="zh-CN"/>
        </w:rPr>
        <w:t xml:space="preserve"> </w:t>
      </w:r>
      <w:r>
        <w:rPr>
          <w:rFonts w:hint="eastAsia" w:ascii="仿宋" w:hAnsi="仿宋" w:eastAsia="仿宋" w:cs="仿宋"/>
          <w:sz w:val="30"/>
          <w:szCs w:val="30"/>
        </w:rPr>
        <w:t>开标地点：深圳市宝安区广场大厦15楼第二会议室</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5.1.3</w:t>
      </w:r>
      <w:r>
        <w:rPr>
          <w:rFonts w:hint="eastAsia" w:ascii="仿宋" w:hAnsi="仿宋" w:eastAsia="仿宋" w:cs="仿宋"/>
          <w:sz w:val="30"/>
          <w:szCs w:val="30"/>
          <w:lang w:eastAsia="zh-CN"/>
        </w:rPr>
        <w:t xml:space="preserve"> </w:t>
      </w:r>
      <w:r>
        <w:rPr>
          <w:rFonts w:hint="eastAsia" w:ascii="仿宋" w:hAnsi="仿宋" w:eastAsia="仿宋" w:cs="仿宋"/>
          <w:sz w:val="30"/>
          <w:szCs w:val="30"/>
        </w:rPr>
        <w:t>本次招标设现场评审环节，请各投标人按时到达开标现场。</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上述时间和地点安排若有变更，均以最后一次通知为准。</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5.2</w:t>
      </w:r>
      <w:r>
        <w:rPr>
          <w:rFonts w:hint="eastAsia" w:ascii="仿宋" w:hAnsi="仿宋" w:eastAsia="仿宋" w:cs="仿宋"/>
          <w:sz w:val="30"/>
          <w:szCs w:val="30"/>
          <w:lang w:eastAsia="zh-CN"/>
        </w:rPr>
        <w:t xml:space="preserve">   </w:t>
      </w:r>
      <w:r>
        <w:rPr>
          <w:rFonts w:hint="eastAsia" w:ascii="仿宋" w:hAnsi="仿宋" w:eastAsia="仿宋" w:cs="仿宋"/>
          <w:sz w:val="30"/>
          <w:szCs w:val="30"/>
        </w:rPr>
        <w:t>资格审查</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招标人将检查、启封投标文件的“正本”，以确定他们是否完整，是否具备投标资格，是否正确的签署文件。招标人将审查资格证明相关文件，若发现不符合条件的，则视投标无效。</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5.3</w:t>
      </w:r>
      <w:r>
        <w:rPr>
          <w:rFonts w:hint="eastAsia" w:ascii="仿宋" w:hAnsi="仿宋" w:eastAsia="仿宋" w:cs="仿宋"/>
          <w:sz w:val="30"/>
          <w:szCs w:val="30"/>
          <w:lang w:eastAsia="zh-CN"/>
        </w:rPr>
        <w:t xml:space="preserve">   </w:t>
      </w:r>
      <w:r>
        <w:rPr>
          <w:rFonts w:hint="eastAsia" w:ascii="仿宋" w:hAnsi="仿宋" w:eastAsia="仿宋" w:cs="仿宋"/>
          <w:sz w:val="30"/>
          <w:szCs w:val="30"/>
        </w:rPr>
        <w:t>评标</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5.3.1</w:t>
      </w:r>
      <w:r>
        <w:rPr>
          <w:rFonts w:hint="eastAsia" w:ascii="仿宋" w:hAnsi="仿宋" w:eastAsia="仿宋" w:cs="仿宋"/>
          <w:sz w:val="30"/>
          <w:szCs w:val="30"/>
          <w:lang w:eastAsia="zh-CN"/>
        </w:rPr>
        <w:t xml:space="preserve"> </w:t>
      </w:r>
      <w:r>
        <w:rPr>
          <w:rFonts w:hint="eastAsia" w:ascii="仿宋" w:hAnsi="仿宋" w:eastAsia="仿宋" w:cs="仿宋"/>
          <w:sz w:val="30"/>
          <w:szCs w:val="30"/>
        </w:rPr>
        <w:t>综合评议</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投标文件的评审由招标人专门组建的评标小组负责，对所有的有效投标文件，评标小组将本着“公平、公开、公正”的原则进行评审。评标小组根据招标文件的有关要求，对照评分细则（详见5.4）进行综合评分。如出现总得分相同的，依照价格因素决定中</w:t>
      </w:r>
      <w:r>
        <w:rPr>
          <w:rFonts w:hint="eastAsia" w:ascii="仿宋" w:hAnsi="仿宋" w:eastAsia="仿宋" w:cs="仿宋"/>
          <w:sz w:val="30"/>
          <w:szCs w:val="30"/>
          <w:highlight w:val="none"/>
        </w:rPr>
        <w:t>标</w:t>
      </w:r>
      <w:r>
        <w:rPr>
          <w:rFonts w:hint="eastAsia" w:ascii="仿宋" w:hAnsi="仿宋" w:eastAsia="仿宋" w:cs="仿宋"/>
          <w:sz w:val="30"/>
          <w:szCs w:val="30"/>
          <w:highlight w:val="none"/>
          <w:lang w:val="en-US" w:eastAsia="zh-CN"/>
        </w:rPr>
        <w:t>投标人</w:t>
      </w:r>
      <w:r>
        <w:rPr>
          <w:rFonts w:hint="eastAsia" w:ascii="仿宋" w:hAnsi="仿宋" w:eastAsia="仿宋" w:cs="仿宋"/>
          <w:sz w:val="30"/>
          <w:szCs w:val="30"/>
        </w:rPr>
        <w:t>，若价格因素相同则则抽签决定，一轮抽签，大号中标。</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5.3.2</w:t>
      </w:r>
      <w:r>
        <w:rPr>
          <w:rFonts w:hint="eastAsia" w:ascii="仿宋" w:hAnsi="仿宋" w:eastAsia="仿宋" w:cs="仿宋"/>
          <w:sz w:val="30"/>
          <w:szCs w:val="30"/>
          <w:lang w:eastAsia="zh-CN"/>
        </w:rPr>
        <w:t xml:space="preserve"> </w:t>
      </w:r>
      <w:r>
        <w:rPr>
          <w:rFonts w:hint="eastAsia" w:ascii="仿宋" w:hAnsi="仿宋" w:eastAsia="仿宋" w:cs="仿宋"/>
          <w:sz w:val="30"/>
          <w:szCs w:val="30"/>
        </w:rPr>
        <w:t>发行主承销商的评定</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在5.3.1确定综合得分后，</w:t>
      </w:r>
      <w:r>
        <w:rPr>
          <w:rFonts w:hint="eastAsia" w:ascii="仿宋" w:hAnsi="仿宋" w:eastAsia="仿宋" w:cs="仿宋"/>
          <w:sz w:val="30"/>
          <w:szCs w:val="30"/>
          <w:lang w:val="en-US" w:eastAsia="zh-CN"/>
        </w:rPr>
        <w:t>按照分数由高到低进行排名，</w:t>
      </w:r>
      <w:r>
        <w:rPr>
          <w:rFonts w:hint="eastAsia" w:ascii="仿宋" w:hAnsi="仿宋" w:eastAsia="仿宋" w:cs="仿宋"/>
          <w:sz w:val="30"/>
          <w:szCs w:val="30"/>
        </w:rPr>
        <w:t>参照1.7条确定中标候选人。</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5.3.3</w:t>
      </w:r>
      <w:r>
        <w:rPr>
          <w:rFonts w:hint="eastAsia" w:ascii="仿宋" w:hAnsi="仿宋" w:eastAsia="仿宋" w:cs="仿宋"/>
          <w:sz w:val="30"/>
          <w:szCs w:val="30"/>
          <w:lang w:eastAsia="zh-CN"/>
        </w:rPr>
        <w:t xml:space="preserve"> </w:t>
      </w:r>
      <w:r>
        <w:rPr>
          <w:rFonts w:hint="eastAsia" w:ascii="仿宋" w:hAnsi="仿宋" w:eastAsia="仿宋" w:cs="仿宋"/>
          <w:sz w:val="30"/>
          <w:szCs w:val="30"/>
        </w:rPr>
        <w:t>后续发行主承销商的评定</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在5.3.2确定承销团的承销商构成后，如若出现发行价格或投资额度等条件无法达到中标人承诺或者在后续的沟通合作中与发行人出现矛盾或分歧，招标人有权根据实际情况变更或增加相关主承销商或者联席主承销商，并按照此次招标结果的综合得分排名在投标人中依次递补。</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5.4</w:t>
      </w:r>
      <w:r>
        <w:rPr>
          <w:rFonts w:hint="eastAsia" w:ascii="仿宋" w:hAnsi="仿宋" w:eastAsia="仿宋" w:cs="仿宋"/>
          <w:sz w:val="30"/>
          <w:szCs w:val="30"/>
          <w:lang w:eastAsia="zh-CN"/>
        </w:rPr>
        <w:t xml:space="preserve">   </w:t>
      </w:r>
      <w:r>
        <w:rPr>
          <w:rFonts w:hint="eastAsia" w:ascii="仿宋" w:hAnsi="仿宋" w:eastAsia="仿宋" w:cs="仿宋"/>
          <w:sz w:val="30"/>
          <w:szCs w:val="30"/>
        </w:rPr>
        <w:t>评分细则</w:t>
      </w:r>
    </w:p>
    <w:p>
      <w:pPr>
        <w:pStyle w:val="2"/>
        <w:rPr>
          <w:rFonts w:hint="eastAsi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275"/>
        <w:gridCol w:w="1027"/>
        <w:gridCol w:w="773"/>
        <w:gridCol w:w="4013"/>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 w:type="dxa"/>
            <w:vAlign w:val="center"/>
          </w:tcPr>
          <w:p>
            <w:pPr>
              <w:spacing w:line="58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w:t>
            </w:r>
          </w:p>
        </w:tc>
        <w:tc>
          <w:tcPr>
            <w:tcW w:w="2302" w:type="dxa"/>
            <w:gridSpan w:val="2"/>
            <w:vAlign w:val="center"/>
          </w:tcPr>
          <w:p>
            <w:pPr>
              <w:spacing w:line="58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评分内容</w:t>
            </w:r>
          </w:p>
        </w:tc>
        <w:tc>
          <w:tcPr>
            <w:tcW w:w="773" w:type="dxa"/>
            <w:vAlign w:val="center"/>
          </w:tcPr>
          <w:p>
            <w:pPr>
              <w:spacing w:line="58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分值</w:t>
            </w:r>
          </w:p>
        </w:tc>
        <w:tc>
          <w:tcPr>
            <w:tcW w:w="4013" w:type="dxa"/>
            <w:vAlign w:val="center"/>
          </w:tcPr>
          <w:p>
            <w:pPr>
              <w:spacing w:line="58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评分标准</w:t>
            </w:r>
          </w:p>
        </w:tc>
        <w:tc>
          <w:tcPr>
            <w:tcW w:w="685" w:type="dxa"/>
            <w:vAlign w:val="center"/>
          </w:tcPr>
          <w:p>
            <w:pPr>
              <w:spacing w:line="58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560" w:lineRule="exact"/>
              <w:ind w:firstLine="640" w:firstLineChars="200"/>
              <w:jc w:val="center"/>
              <w:rPr>
                <w:rFonts w:hint="eastAsia" w:ascii="仿宋_GB2312" w:eastAsia="仿宋_GB2312"/>
                <w:color w:val="auto"/>
                <w:sz w:val="32"/>
                <w:szCs w:val="32"/>
                <w:highlight w:val="none"/>
                <w:vertAlign w:val="baseline"/>
                <w:lang w:val="en-US" w:eastAsia="zh-CN"/>
              </w:rPr>
            </w:pPr>
            <w:r>
              <w:rPr>
                <w:rFonts w:hint="eastAsia" w:ascii="仿宋_GB2312" w:eastAsia="仿宋_GB2312"/>
                <w:color w:val="auto"/>
                <w:sz w:val="32"/>
                <w:szCs w:val="32"/>
                <w:highlight w:val="none"/>
                <w:vertAlign w:val="baseline"/>
                <w:lang w:val="en-US" w:eastAsia="zh-CN"/>
              </w:rPr>
              <w:t>11</w:t>
            </w:r>
          </w:p>
        </w:tc>
        <w:tc>
          <w:tcPr>
            <w:tcW w:w="2302" w:type="dxa"/>
            <w:gridSpan w:val="2"/>
            <w:vAlign w:val="center"/>
          </w:tcPr>
          <w:p>
            <w:pPr>
              <w:pStyle w:val="8"/>
              <w:spacing w:line="560" w:lineRule="exact"/>
              <w:ind w:left="0" w:leftChars="0" w:firstLine="0" w:firstLineChars="0"/>
              <w:jc w:val="center"/>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vertAlign w:val="baseline"/>
              </w:rPr>
              <w:t>价格部分</w:t>
            </w:r>
          </w:p>
        </w:tc>
        <w:tc>
          <w:tcPr>
            <w:tcW w:w="773" w:type="dxa"/>
            <w:vAlign w:val="center"/>
          </w:tcPr>
          <w:p>
            <w:pPr>
              <w:pStyle w:val="8"/>
              <w:spacing w:line="560" w:lineRule="exact"/>
              <w:ind w:left="0" w:leftChars="0" w:firstLine="0" w:firstLineChars="0"/>
              <w:jc w:val="center"/>
              <w:rPr>
                <w:rFonts w:hint="default" w:ascii="仿宋" w:hAnsi="仿宋" w:eastAsia="仿宋" w:cs="仿宋"/>
                <w:color w:val="auto"/>
                <w:kern w:val="2"/>
                <w:sz w:val="28"/>
                <w:szCs w:val="28"/>
                <w:highlight w:val="yellow"/>
                <w:lang w:val="en-US" w:eastAsia="zh-CN" w:bidi="ar-SA"/>
              </w:rPr>
            </w:pPr>
            <w:r>
              <w:rPr>
                <w:rFonts w:hint="eastAsia" w:ascii="仿宋" w:hAnsi="仿宋" w:eastAsia="仿宋" w:cs="仿宋"/>
                <w:color w:val="auto"/>
                <w:kern w:val="2"/>
                <w:sz w:val="28"/>
                <w:szCs w:val="28"/>
                <w:highlight w:val="none"/>
                <w:lang w:val="en-US" w:eastAsia="zh-CN" w:bidi="ar-SA"/>
              </w:rPr>
              <w:t>30</w:t>
            </w:r>
          </w:p>
        </w:tc>
        <w:tc>
          <w:tcPr>
            <w:tcW w:w="4013" w:type="dxa"/>
            <w:vAlign w:val="center"/>
          </w:tcPr>
          <w:p>
            <w:pPr>
              <w:keepNext w:val="0"/>
              <w:keepLines w:val="0"/>
              <w:widowControl/>
              <w:suppressLineNumbers w:val="0"/>
              <w:jc w:val="left"/>
              <w:textAlignment w:val="center"/>
              <w:rPr>
                <w:rFonts w:hint="eastAsia" w:ascii="仿宋" w:hAnsi="仿宋" w:eastAsia="仿宋" w:cs="仿宋"/>
                <w:color w:val="auto"/>
                <w:sz w:val="24"/>
                <w:szCs w:val="24"/>
                <w:highlight w:val="yellow"/>
                <w:vertAlign w:val="baseline"/>
              </w:rPr>
            </w:pPr>
            <w:r>
              <w:rPr>
                <w:rFonts w:hint="eastAsia" w:ascii="宋体" w:hAnsi="宋体" w:eastAsia="宋体" w:cs="宋体"/>
                <w:i w:val="0"/>
                <w:iCs w:val="0"/>
                <w:color w:val="000000"/>
                <w:kern w:val="0"/>
                <w:sz w:val="22"/>
                <w:szCs w:val="22"/>
                <w:u w:val="none"/>
                <w:lang w:val="en-US" w:eastAsia="zh-CN" w:bidi="ar"/>
              </w:rPr>
              <w:t>1.承销费率报价不低于一次性0.05%，且不高于一次性0.15%，报价超出的为无效报价；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2.报价最低的投标人得满分</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0分，其余报价按照评分规则计算得分，具体得分规则为：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*评分公式：A=(B/C)*</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*注释：A为有效投标人得分，B为所有投标人中最低报价；C为有效投标人的报价。按照数学四舍五入最多保留至小数点后两位。</w:t>
            </w:r>
          </w:p>
        </w:tc>
        <w:tc>
          <w:tcPr>
            <w:tcW w:w="685" w:type="dxa"/>
            <w:vAlign w:val="top"/>
          </w:tcPr>
          <w:p>
            <w:pPr>
              <w:pStyle w:val="8"/>
              <w:spacing w:line="560" w:lineRule="exact"/>
              <w:ind w:firstLine="640" w:firstLineChars="200"/>
              <w:rPr>
                <w:rFonts w:hint="eastAsia" w:ascii="仿宋_GB2312" w:eastAsia="仿宋_GB2312"/>
                <w:color w:val="auto"/>
                <w:sz w:val="32"/>
                <w:szCs w:val="32"/>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560" w:lineRule="exact"/>
              <w:ind w:firstLine="640" w:firstLineChars="200"/>
              <w:jc w:val="center"/>
              <w:rPr>
                <w:rFonts w:hint="eastAsia" w:ascii="仿宋_GB2312" w:eastAsia="仿宋_GB2312"/>
                <w:color w:val="auto"/>
                <w:sz w:val="32"/>
                <w:szCs w:val="32"/>
                <w:highlight w:val="none"/>
                <w:vertAlign w:val="baseline"/>
                <w:lang w:val="en-US" w:eastAsia="zh-CN"/>
              </w:rPr>
            </w:pPr>
            <w:r>
              <w:rPr>
                <w:rFonts w:hint="eastAsia" w:ascii="仿宋_GB2312" w:eastAsia="仿宋_GB2312"/>
                <w:color w:val="auto"/>
                <w:sz w:val="32"/>
                <w:szCs w:val="32"/>
                <w:highlight w:val="none"/>
                <w:vertAlign w:val="baseline"/>
                <w:lang w:val="en-US" w:eastAsia="zh-CN"/>
              </w:rPr>
              <w:t>22</w:t>
            </w:r>
          </w:p>
        </w:tc>
        <w:tc>
          <w:tcPr>
            <w:tcW w:w="1275" w:type="dxa"/>
            <w:vMerge w:val="restart"/>
            <w:vAlign w:val="center"/>
          </w:tcPr>
          <w:p>
            <w:pPr>
              <w:pStyle w:val="8"/>
              <w:spacing w:line="560" w:lineRule="exact"/>
              <w:ind w:left="0" w:leftChars="0" w:firstLine="0" w:firstLineChars="0"/>
              <w:jc w:val="center"/>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vertAlign w:val="baseline"/>
              </w:rPr>
              <w:t>商务部分</w:t>
            </w:r>
          </w:p>
        </w:tc>
        <w:tc>
          <w:tcPr>
            <w:tcW w:w="1027" w:type="dxa"/>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vertAlign w:val="baseline"/>
              </w:rPr>
            </w:pPr>
            <w:r>
              <w:rPr>
                <w:rFonts w:hint="eastAsia" w:ascii="仿宋" w:hAnsi="仿宋" w:eastAsia="仿宋" w:cs="仿宋"/>
                <w:i w:val="0"/>
                <w:iCs w:val="0"/>
                <w:color w:val="000000"/>
                <w:kern w:val="0"/>
                <w:sz w:val="28"/>
                <w:szCs w:val="28"/>
                <w:u w:val="none"/>
                <w:lang w:val="en-US" w:eastAsia="zh-CN" w:bidi="ar"/>
              </w:rPr>
              <w:t>承销银行间债券规模排名</w:t>
            </w:r>
          </w:p>
        </w:tc>
        <w:tc>
          <w:tcPr>
            <w:tcW w:w="773" w:type="dxa"/>
            <w:vAlign w:val="center"/>
          </w:tcPr>
          <w:p>
            <w:pPr>
              <w:pStyle w:val="8"/>
              <w:spacing w:line="560" w:lineRule="exact"/>
              <w:ind w:left="0" w:leftChars="0" w:firstLine="0" w:firstLineChars="0"/>
              <w:jc w:val="center"/>
              <w:rPr>
                <w:rFonts w:hint="default" w:ascii="仿宋" w:hAnsi="仿宋" w:eastAsia="仿宋" w:cs="仿宋"/>
                <w:color w:val="auto"/>
                <w:kern w:val="2"/>
                <w:sz w:val="28"/>
                <w:szCs w:val="28"/>
                <w:highlight w:val="yellow"/>
                <w:lang w:val="en-US" w:eastAsia="zh-CN" w:bidi="ar-SA"/>
              </w:rPr>
            </w:pPr>
            <w:r>
              <w:rPr>
                <w:rFonts w:hint="eastAsia" w:ascii="仿宋" w:hAnsi="仿宋" w:eastAsia="仿宋" w:cs="仿宋"/>
                <w:color w:val="auto"/>
                <w:kern w:val="2"/>
                <w:sz w:val="28"/>
                <w:szCs w:val="28"/>
                <w:highlight w:val="none"/>
                <w:lang w:val="en-US" w:eastAsia="zh-CN" w:bidi="ar-SA"/>
              </w:rPr>
              <w:t>20</w:t>
            </w:r>
          </w:p>
        </w:tc>
        <w:tc>
          <w:tcPr>
            <w:tcW w:w="4013" w:type="dxa"/>
            <w:vAlign w:val="center"/>
          </w:tcPr>
          <w:p>
            <w:pPr>
              <w:keepNext w:val="0"/>
              <w:keepLines w:val="0"/>
              <w:widowControl/>
              <w:suppressLineNumbers w:val="0"/>
              <w:jc w:val="left"/>
              <w:textAlignment w:val="center"/>
              <w:rPr>
                <w:rFonts w:hint="eastAsia" w:ascii="仿宋" w:hAnsi="仿宋" w:eastAsia="仿宋" w:cs="仿宋"/>
                <w:color w:val="auto"/>
                <w:sz w:val="24"/>
                <w:szCs w:val="24"/>
                <w:highlight w:val="yellow"/>
                <w:vertAlign w:val="baseline"/>
              </w:rPr>
            </w:pPr>
            <w:r>
              <w:rPr>
                <w:rFonts w:hint="eastAsia" w:ascii="宋体" w:hAnsi="宋体" w:eastAsia="宋体" w:cs="宋体"/>
                <w:i w:val="0"/>
                <w:iCs w:val="0"/>
                <w:color w:val="000000"/>
                <w:kern w:val="0"/>
                <w:sz w:val="22"/>
                <w:szCs w:val="22"/>
                <w:u w:val="none"/>
                <w:lang w:val="en-US" w:eastAsia="zh-CN" w:bidi="ar"/>
              </w:rPr>
              <w:t>评审标准：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投标人2024年度银行中期票据承销规模。</w:t>
            </w:r>
            <w:r>
              <w:rPr>
                <w:rStyle w:val="9"/>
                <w:lang w:val="en-US" w:eastAsia="zh-CN" w:bidi="ar"/>
              </w:rPr>
              <w:br w:type="textWrapping"/>
            </w:r>
            <w:r>
              <w:rPr>
                <w:rStyle w:val="9"/>
                <w:lang w:val="en-US" w:eastAsia="zh-CN" w:bidi="ar"/>
              </w:rPr>
              <w:t>（1）第1名，得</w:t>
            </w:r>
            <w:r>
              <w:rPr>
                <w:rStyle w:val="9"/>
                <w:rFonts w:hint="eastAsia"/>
                <w:lang w:val="en-US" w:eastAsia="zh-CN" w:bidi="ar"/>
              </w:rPr>
              <w:t>20</w:t>
            </w:r>
            <w:r>
              <w:rPr>
                <w:rStyle w:val="9"/>
                <w:lang w:val="en-US" w:eastAsia="zh-CN" w:bidi="ar"/>
              </w:rPr>
              <w:t>分；</w:t>
            </w:r>
            <w:r>
              <w:rPr>
                <w:rStyle w:val="9"/>
                <w:lang w:val="en-US" w:eastAsia="zh-CN" w:bidi="ar"/>
              </w:rPr>
              <w:br w:type="textWrapping"/>
            </w:r>
            <w:r>
              <w:rPr>
                <w:rStyle w:val="9"/>
                <w:lang w:val="en-US" w:eastAsia="zh-CN" w:bidi="ar"/>
              </w:rPr>
              <w:t>（2）第2-3名，得</w:t>
            </w:r>
            <w:r>
              <w:rPr>
                <w:rStyle w:val="9"/>
                <w:rFonts w:hint="eastAsia"/>
                <w:lang w:val="en-US" w:eastAsia="zh-CN" w:bidi="ar"/>
              </w:rPr>
              <w:t>18</w:t>
            </w:r>
            <w:r>
              <w:rPr>
                <w:rStyle w:val="9"/>
                <w:lang w:val="en-US" w:eastAsia="zh-CN" w:bidi="ar"/>
              </w:rPr>
              <w:t>分；</w:t>
            </w:r>
            <w:r>
              <w:rPr>
                <w:rStyle w:val="9"/>
                <w:lang w:val="en-US" w:eastAsia="zh-CN" w:bidi="ar"/>
              </w:rPr>
              <w:br w:type="textWrapping"/>
            </w:r>
            <w:r>
              <w:rPr>
                <w:rStyle w:val="9"/>
                <w:lang w:val="en-US" w:eastAsia="zh-CN" w:bidi="ar"/>
              </w:rPr>
              <w:t>（3）第4-6名，得</w:t>
            </w:r>
            <w:r>
              <w:rPr>
                <w:rStyle w:val="9"/>
                <w:rFonts w:hint="eastAsia"/>
                <w:lang w:val="en-US" w:eastAsia="zh-CN" w:bidi="ar"/>
              </w:rPr>
              <w:t>1</w:t>
            </w:r>
            <w:r>
              <w:rPr>
                <w:rStyle w:val="9"/>
                <w:lang w:val="en-US" w:eastAsia="zh-CN" w:bidi="ar"/>
              </w:rPr>
              <w:t>6分；</w:t>
            </w:r>
            <w:r>
              <w:rPr>
                <w:rStyle w:val="9"/>
                <w:lang w:val="en-US" w:eastAsia="zh-CN" w:bidi="ar"/>
              </w:rPr>
              <w:br w:type="textWrapping"/>
            </w:r>
            <w:r>
              <w:rPr>
                <w:rStyle w:val="9"/>
                <w:lang w:val="en-US" w:eastAsia="zh-CN" w:bidi="ar"/>
              </w:rPr>
              <w:t>（4）第7-9名，得</w:t>
            </w:r>
            <w:r>
              <w:rPr>
                <w:rStyle w:val="9"/>
                <w:rFonts w:hint="eastAsia"/>
                <w:lang w:val="en-US" w:eastAsia="zh-CN" w:bidi="ar"/>
              </w:rPr>
              <w:t>1</w:t>
            </w:r>
            <w:r>
              <w:rPr>
                <w:rStyle w:val="9"/>
                <w:lang w:val="en-US" w:eastAsia="zh-CN" w:bidi="ar"/>
              </w:rPr>
              <w:t>4分；</w:t>
            </w:r>
            <w:r>
              <w:rPr>
                <w:rStyle w:val="9"/>
                <w:lang w:val="en-US" w:eastAsia="zh-CN" w:bidi="ar"/>
              </w:rPr>
              <w:br w:type="textWrapping"/>
            </w:r>
            <w:r>
              <w:rPr>
                <w:rStyle w:val="9"/>
                <w:lang w:val="en-US" w:eastAsia="zh-CN" w:bidi="ar"/>
              </w:rPr>
              <w:t>（5）第10-12名，得</w:t>
            </w:r>
            <w:r>
              <w:rPr>
                <w:rStyle w:val="9"/>
                <w:rFonts w:hint="eastAsia"/>
                <w:lang w:val="en-US" w:eastAsia="zh-CN" w:bidi="ar"/>
              </w:rPr>
              <w:t>1</w:t>
            </w:r>
            <w:r>
              <w:rPr>
                <w:rStyle w:val="9"/>
                <w:lang w:val="en-US" w:eastAsia="zh-CN" w:bidi="ar"/>
              </w:rPr>
              <w:t>2分；</w:t>
            </w:r>
            <w:r>
              <w:rPr>
                <w:rStyle w:val="9"/>
                <w:lang w:val="en-US" w:eastAsia="zh-CN" w:bidi="ar"/>
              </w:rPr>
              <w:br w:type="textWrapping"/>
            </w:r>
            <w:r>
              <w:rPr>
                <w:rStyle w:val="9"/>
                <w:lang w:val="en-US" w:eastAsia="zh-CN" w:bidi="ar"/>
              </w:rPr>
              <w:t>（6）第13名及以后，得1</w:t>
            </w:r>
            <w:r>
              <w:rPr>
                <w:rStyle w:val="9"/>
                <w:rFonts w:hint="eastAsia"/>
                <w:lang w:val="en-US" w:eastAsia="zh-CN" w:bidi="ar"/>
              </w:rPr>
              <w:t>0</w:t>
            </w:r>
            <w:r>
              <w:rPr>
                <w:rStyle w:val="9"/>
                <w:lang w:val="en-US" w:eastAsia="zh-CN" w:bidi="ar"/>
              </w:rPr>
              <w:t>分。</w:t>
            </w:r>
            <w:r>
              <w:rPr>
                <w:rStyle w:val="9"/>
                <w:lang w:val="en-US" w:eastAsia="zh-CN" w:bidi="ar"/>
              </w:rPr>
              <w:br w:type="textWrapping"/>
            </w:r>
            <w:r>
              <w:rPr>
                <w:rStyle w:val="9"/>
                <w:lang w:val="en-US" w:eastAsia="zh-CN" w:bidi="ar"/>
              </w:rPr>
              <w:t>证明材料：</w:t>
            </w:r>
            <w:r>
              <w:rPr>
                <w:rStyle w:val="9"/>
                <w:lang w:val="en-US" w:eastAsia="zh-CN" w:bidi="ar"/>
              </w:rPr>
              <w:br w:type="textWrapping"/>
            </w:r>
            <w:r>
              <w:rPr>
                <w:rStyle w:val="9"/>
                <w:rFonts w:hint="eastAsia"/>
                <w:lang w:val="en-US" w:eastAsia="zh-CN" w:bidi="ar"/>
              </w:rPr>
              <w:t>业绩证明材料以（WIND口径）为准，WIND导出路径：债券-债市一级-债券承销排行榜-债券承销排名(NAFMII)；统计年度选择：2024年，勾选“联主实际比例”，点击中票“只数”排序，截图NAFMII债券总承销—中票只数排名情况，加盖投标人公章。</w:t>
            </w:r>
          </w:p>
        </w:tc>
        <w:tc>
          <w:tcPr>
            <w:tcW w:w="685" w:type="dxa"/>
            <w:vAlign w:val="top"/>
          </w:tcPr>
          <w:p>
            <w:pPr>
              <w:pStyle w:val="8"/>
              <w:spacing w:line="560" w:lineRule="exact"/>
              <w:ind w:firstLine="640" w:firstLineChars="200"/>
              <w:rPr>
                <w:rFonts w:hint="eastAsia" w:ascii="仿宋_GB2312" w:eastAsia="仿宋_GB2312"/>
                <w:color w:val="auto"/>
                <w:sz w:val="32"/>
                <w:szCs w:val="32"/>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560" w:lineRule="exact"/>
              <w:ind w:firstLine="640" w:firstLineChars="200"/>
              <w:jc w:val="center"/>
              <w:rPr>
                <w:rFonts w:hint="eastAsia" w:ascii="仿宋_GB2312" w:eastAsia="仿宋_GB2312"/>
                <w:color w:val="auto"/>
                <w:sz w:val="32"/>
                <w:szCs w:val="32"/>
                <w:highlight w:val="none"/>
                <w:vertAlign w:val="baseline"/>
                <w:lang w:val="en-US" w:eastAsia="zh-CN"/>
              </w:rPr>
            </w:pPr>
            <w:r>
              <w:rPr>
                <w:rFonts w:hint="eastAsia" w:ascii="仿宋_GB2312" w:eastAsia="仿宋_GB2312"/>
                <w:color w:val="auto"/>
                <w:sz w:val="32"/>
                <w:szCs w:val="32"/>
                <w:highlight w:val="none"/>
                <w:vertAlign w:val="baseline"/>
                <w:lang w:val="en-US" w:eastAsia="zh-CN"/>
              </w:rPr>
              <w:t>33</w:t>
            </w:r>
          </w:p>
        </w:tc>
        <w:tc>
          <w:tcPr>
            <w:tcW w:w="1275" w:type="dxa"/>
            <w:vMerge w:val="continue"/>
            <w:vAlign w:val="center"/>
          </w:tcPr>
          <w:p>
            <w:pPr>
              <w:pStyle w:val="8"/>
              <w:spacing w:line="560" w:lineRule="exact"/>
              <w:ind w:firstLine="560" w:firstLineChars="200"/>
              <w:jc w:val="center"/>
              <w:rPr>
                <w:rFonts w:hint="eastAsia" w:ascii="仿宋" w:hAnsi="仿宋" w:eastAsia="仿宋" w:cs="仿宋"/>
                <w:color w:val="auto"/>
                <w:sz w:val="28"/>
                <w:szCs w:val="28"/>
                <w:highlight w:val="none"/>
                <w:vertAlign w:val="baseline"/>
              </w:rPr>
            </w:pPr>
          </w:p>
        </w:tc>
        <w:tc>
          <w:tcPr>
            <w:tcW w:w="1027" w:type="dxa"/>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vertAlign w:val="baseline"/>
              </w:rPr>
            </w:pP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深圳市场的国有企业银行中期票据承销业绩</w:t>
            </w:r>
          </w:p>
        </w:tc>
        <w:tc>
          <w:tcPr>
            <w:tcW w:w="773" w:type="dxa"/>
            <w:vAlign w:val="center"/>
          </w:tcPr>
          <w:p>
            <w:pPr>
              <w:pStyle w:val="8"/>
              <w:spacing w:line="560" w:lineRule="exact"/>
              <w:ind w:left="0" w:leftChars="0" w:firstLine="0" w:firstLineChars="0"/>
              <w:jc w:val="center"/>
              <w:rPr>
                <w:rFonts w:hint="default" w:ascii="仿宋" w:hAnsi="仿宋" w:eastAsia="仿宋" w:cs="仿宋"/>
                <w:color w:val="auto"/>
                <w:kern w:val="2"/>
                <w:sz w:val="28"/>
                <w:szCs w:val="28"/>
                <w:highlight w:val="yellow"/>
                <w:lang w:val="en-US" w:eastAsia="zh-CN" w:bidi="ar-SA"/>
              </w:rPr>
            </w:pPr>
            <w:r>
              <w:rPr>
                <w:rFonts w:hint="eastAsia" w:ascii="仿宋" w:hAnsi="仿宋" w:eastAsia="仿宋" w:cs="仿宋"/>
                <w:color w:val="auto"/>
                <w:kern w:val="2"/>
                <w:sz w:val="28"/>
                <w:szCs w:val="28"/>
                <w:highlight w:val="none"/>
                <w:lang w:val="en-US" w:eastAsia="zh-CN" w:bidi="ar-SA"/>
              </w:rPr>
              <w:t>10</w:t>
            </w:r>
          </w:p>
        </w:tc>
        <w:tc>
          <w:tcPr>
            <w:tcW w:w="4013" w:type="dxa"/>
            <w:vAlign w:val="center"/>
          </w:tcPr>
          <w:p>
            <w:pPr>
              <w:keepNext w:val="0"/>
              <w:keepLines w:val="0"/>
              <w:widowControl/>
              <w:suppressLineNumbers w:val="0"/>
              <w:jc w:val="left"/>
              <w:textAlignment w:val="center"/>
              <w:rPr>
                <w:rFonts w:hint="eastAsia" w:ascii="仿宋" w:hAnsi="仿宋" w:eastAsia="仿宋" w:cs="仿宋"/>
                <w:color w:val="auto"/>
                <w:sz w:val="24"/>
                <w:szCs w:val="24"/>
                <w:highlight w:val="yellow"/>
                <w:vertAlign w:val="baseline"/>
              </w:rPr>
            </w:pPr>
            <w:r>
              <w:rPr>
                <w:rFonts w:hint="eastAsia" w:ascii="宋体" w:hAnsi="宋体" w:eastAsia="宋体" w:cs="宋体"/>
                <w:i w:val="0"/>
                <w:iCs w:val="0"/>
                <w:color w:val="000000"/>
                <w:kern w:val="0"/>
                <w:sz w:val="22"/>
                <w:szCs w:val="22"/>
                <w:u w:val="none"/>
                <w:lang w:val="en-US" w:eastAsia="zh-CN" w:bidi="ar"/>
              </w:rPr>
              <w:t>评审标准：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2022年</w:t>
            </w:r>
            <w:r>
              <w:rPr>
                <w:rFonts w:hint="eastAsia" w:ascii="宋体" w:hAnsi="宋体" w:cs="宋体"/>
                <w:i w:val="0"/>
                <w:iCs w:val="0"/>
                <w:color w:val="000000"/>
                <w:kern w:val="0"/>
                <w:sz w:val="22"/>
                <w:szCs w:val="22"/>
                <w:u w:val="none"/>
                <w:lang w:val="en-US" w:eastAsia="zh-CN" w:bidi="ar"/>
              </w:rPr>
              <w:t>度</w:t>
            </w:r>
            <w:r>
              <w:rPr>
                <w:rFonts w:hint="eastAsia" w:ascii="宋体" w:hAnsi="宋体" w:eastAsia="宋体" w:cs="宋体"/>
                <w:i w:val="0"/>
                <w:iCs w:val="0"/>
                <w:color w:val="000000"/>
                <w:kern w:val="0"/>
                <w:sz w:val="22"/>
                <w:szCs w:val="22"/>
                <w:u w:val="none"/>
                <w:lang w:val="en-US" w:eastAsia="zh-CN" w:bidi="ar"/>
              </w:rPr>
              <w:t>至2024年</w:t>
            </w:r>
            <w:r>
              <w:rPr>
                <w:rFonts w:hint="eastAsia" w:ascii="宋体" w:hAnsi="宋体" w:cs="宋体"/>
                <w:i w:val="0"/>
                <w:iCs w:val="0"/>
                <w:color w:val="000000"/>
                <w:kern w:val="0"/>
                <w:sz w:val="22"/>
                <w:szCs w:val="22"/>
                <w:u w:val="none"/>
                <w:lang w:val="en-US" w:eastAsia="zh-CN" w:bidi="ar"/>
              </w:rPr>
              <w:t>度，为</w:t>
            </w:r>
            <w:r>
              <w:rPr>
                <w:rFonts w:hint="eastAsia" w:ascii="宋体" w:hAnsi="宋体" w:eastAsia="宋体" w:cs="宋体"/>
                <w:i w:val="0"/>
                <w:iCs w:val="0"/>
                <w:color w:val="000000"/>
                <w:kern w:val="0"/>
                <w:sz w:val="22"/>
                <w:szCs w:val="22"/>
                <w:u w:val="none"/>
                <w:lang w:val="en-US" w:eastAsia="zh-CN" w:bidi="ar"/>
              </w:rPr>
              <w:t>深圳市范围内</w:t>
            </w:r>
            <w:r>
              <w:rPr>
                <w:rFonts w:hint="eastAsia" w:ascii="宋体" w:hAnsi="宋体" w:cs="宋体"/>
                <w:i w:val="0"/>
                <w:iCs w:val="0"/>
                <w:color w:val="000000"/>
                <w:kern w:val="0"/>
                <w:sz w:val="22"/>
                <w:szCs w:val="22"/>
                <w:u w:val="none"/>
                <w:lang w:val="en-US" w:eastAsia="zh-CN" w:bidi="ar"/>
              </w:rPr>
              <w:t>的国有企业</w:t>
            </w:r>
            <w:r>
              <w:rPr>
                <w:rFonts w:hint="eastAsia" w:ascii="宋体" w:hAnsi="宋体" w:eastAsia="宋体" w:cs="宋体"/>
                <w:i w:val="0"/>
                <w:iCs w:val="0"/>
                <w:color w:val="000000"/>
                <w:kern w:val="0"/>
                <w:sz w:val="22"/>
                <w:szCs w:val="22"/>
                <w:u w:val="none"/>
                <w:lang w:val="en-US" w:eastAsia="zh-CN" w:bidi="ar"/>
              </w:rPr>
              <w:t>作为主承销商的银行中期票据</w:t>
            </w:r>
            <w:r>
              <w:rPr>
                <w:rFonts w:hint="eastAsia" w:ascii="宋体" w:hAnsi="宋体" w:cs="宋体"/>
                <w:i w:val="0"/>
                <w:iCs w:val="0"/>
                <w:color w:val="000000"/>
                <w:kern w:val="0"/>
                <w:sz w:val="22"/>
                <w:szCs w:val="22"/>
                <w:u w:val="none"/>
                <w:lang w:val="en-US" w:eastAsia="zh-CN" w:bidi="ar"/>
              </w:rPr>
              <w:t>数量</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作为主承销一次得</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分。最高得分</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证明材料：承销中期票据的募集说明书封面及投标人声明签字页</w:t>
            </w:r>
            <w:r>
              <w:rPr>
                <w:rStyle w:val="9"/>
                <w:lang w:val="en-US" w:eastAsia="zh-CN" w:bidi="ar"/>
              </w:rPr>
              <w:t>，加盖机构公章。</w:t>
            </w:r>
          </w:p>
        </w:tc>
        <w:tc>
          <w:tcPr>
            <w:tcW w:w="685" w:type="dxa"/>
            <w:vAlign w:val="top"/>
          </w:tcPr>
          <w:p>
            <w:pPr>
              <w:pStyle w:val="8"/>
              <w:spacing w:line="560" w:lineRule="exact"/>
              <w:ind w:firstLine="640" w:firstLineChars="200"/>
              <w:rPr>
                <w:rFonts w:hint="eastAsia" w:ascii="仿宋_GB2312" w:eastAsia="仿宋_GB2312"/>
                <w:color w:val="auto"/>
                <w:sz w:val="32"/>
                <w:szCs w:val="32"/>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1" w:hRule="atLeast"/>
        </w:trPr>
        <w:tc>
          <w:tcPr>
            <w:tcW w:w="749" w:type="dxa"/>
            <w:vAlign w:val="center"/>
          </w:tcPr>
          <w:p>
            <w:pPr>
              <w:pStyle w:val="8"/>
              <w:spacing w:line="560" w:lineRule="exact"/>
              <w:ind w:firstLine="640" w:firstLineChars="200"/>
              <w:jc w:val="center"/>
              <w:rPr>
                <w:rFonts w:hint="eastAsia" w:ascii="仿宋_GB2312" w:eastAsia="仿宋_GB2312"/>
                <w:color w:val="auto"/>
                <w:sz w:val="32"/>
                <w:szCs w:val="32"/>
                <w:highlight w:val="none"/>
                <w:vertAlign w:val="baseline"/>
                <w:lang w:val="en-US" w:eastAsia="zh-CN"/>
              </w:rPr>
            </w:pPr>
            <w:r>
              <w:rPr>
                <w:rFonts w:hint="eastAsia" w:ascii="仿宋_GB2312" w:eastAsia="仿宋_GB2312"/>
                <w:color w:val="auto"/>
                <w:sz w:val="32"/>
                <w:szCs w:val="32"/>
                <w:highlight w:val="none"/>
                <w:vertAlign w:val="baseline"/>
                <w:lang w:val="en-US" w:eastAsia="zh-CN"/>
              </w:rPr>
              <w:t>44</w:t>
            </w:r>
          </w:p>
        </w:tc>
        <w:tc>
          <w:tcPr>
            <w:tcW w:w="1275" w:type="dxa"/>
            <w:vMerge w:val="restart"/>
            <w:vAlign w:val="center"/>
          </w:tcPr>
          <w:p>
            <w:pPr>
              <w:pStyle w:val="8"/>
              <w:spacing w:line="560" w:lineRule="exact"/>
              <w:ind w:left="0" w:leftChars="0" w:firstLine="0" w:firstLineChars="0"/>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技术部分</w:t>
            </w:r>
          </w:p>
        </w:tc>
        <w:tc>
          <w:tcPr>
            <w:tcW w:w="1027" w:type="dxa"/>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vertAlign w:val="baseline"/>
              </w:rPr>
            </w:pPr>
            <w:r>
              <w:rPr>
                <w:rFonts w:hint="eastAsia" w:ascii="仿宋" w:hAnsi="仿宋" w:eastAsia="仿宋" w:cs="仿宋"/>
                <w:i w:val="0"/>
                <w:iCs w:val="0"/>
                <w:color w:val="000000"/>
                <w:kern w:val="0"/>
                <w:sz w:val="28"/>
                <w:szCs w:val="28"/>
                <w:u w:val="none"/>
                <w:lang w:val="en-US" w:eastAsia="zh-CN" w:bidi="ar"/>
              </w:rPr>
              <w:t>投标人</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项目团队成员情况</w:t>
            </w:r>
          </w:p>
        </w:tc>
        <w:tc>
          <w:tcPr>
            <w:tcW w:w="773" w:type="dxa"/>
            <w:vAlign w:val="center"/>
          </w:tcPr>
          <w:p>
            <w:pPr>
              <w:pStyle w:val="8"/>
              <w:spacing w:line="560" w:lineRule="exact"/>
              <w:ind w:left="0" w:leftChars="0" w:firstLine="0" w:firstLineChars="0"/>
              <w:jc w:val="center"/>
              <w:rPr>
                <w:rFonts w:hint="eastAsia" w:ascii="仿宋" w:hAnsi="仿宋" w:eastAsia="仿宋" w:cs="仿宋"/>
                <w:color w:val="auto"/>
                <w:kern w:val="2"/>
                <w:sz w:val="28"/>
                <w:szCs w:val="28"/>
                <w:highlight w:val="yellow"/>
                <w:lang w:val="en-US" w:eastAsia="zh-CN" w:bidi="ar-SA"/>
              </w:rPr>
            </w:pPr>
            <w:r>
              <w:rPr>
                <w:rFonts w:hint="eastAsia" w:ascii="仿宋" w:hAnsi="仿宋" w:eastAsia="仿宋" w:cs="仿宋"/>
                <w:color w:val="auto"/>
                <w:kern w:val="2"/>
                <w:sz w:val="28"/>
                <w:szCs w:val="28"/>
                <w:highlight w:val="none"/>
                <w:lang w:val="en-US" w:eastAsia="zh-CN" w:bidi="ar-SA"/>
              </w:rPr>
              <w:t>8</w:t>
            </w:r>
          </w:p>
        </w:tc>
        <w:tc>
          <w:tcPr>
            <w:tcW w:w="4013" w:type="dxa"/>
            <w:vAlign w:val="center"/>
          </w:tcPr>
          <w:p>
            <w:pPr>
              <w:keepNext w:val="0"/>
              <w:keepLines w:val="0"/>
              <w:widowControl/>
              <w:suppressLineNumbers w:val="0"/>
              <w:jc w:val="left"/>
              <w:textAlignment w:val="center"/>
              <w:rPr>
                <w:rFonts w:hint="eastAsia" w:ascii="仿宋" w:hAnsi="仿宋" w:eastAsia="仿宋" w:cs="仿宋"/>
                <w:color w:val="auto"/>
                <w:sz w:val="24"/>
                <w:szCs w:val="24"/>
                <w:highlight w:val="yellow"/>
                <w:vertAlign w:val="baseline"/>
              </w:rPr>
            </w:pPr>
            <w:r>
              <w:rPr>
                <w:rFonts w:hint="eastAsia" w:ascii="宋体" w:hAnsi="宋体" w:eastAsia="宋体" w:cs="宋体"/>
                <w:i w:val="0"/>
                <w:iCs w:val="0"/>
                <w:color w:val="000000"/>
                <w:kern w:val="0"/>
                <w:sz w:val="22"/>
                <w:szCs w:val="22"/>
                <w:u w:val="none"/>
                <w:lang w:val="en-US" w:eastAsia="zh-CN" w:bidi="ar"/>
              </w:rPr>
              <w:t>评审标准：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1.项目团队成员中具有为深圳市国企成功发行中期票据项目经验，每提供一人得1分，本小项最高得4分；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2.项目团队成员中有近2年在银行间交易协会借调或交流经验的，每提供一人得1分，本小项最高得</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3.项目团队成员中具有发行中期票据项目经营满10年以上</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每提供一人得1分</w:t>
            </w:r>
            <w:r>
              <w:rPr>
                <w:rFonts w:hint="eastAsia" w:ascii="宋体" w:hAnsi="宋体" w:cs="宋体"/>
                <w:i w:val="0"/>
                <w:iCs w:val="0"/>
                <w:color w:val="000000"/>
                <w:kern w:val="0"/>
                <w:sz w:val="22"/>
                <w:szCs w:val="22"/>
                <w:u w:val="none"/>
                <w:lang w:val="en-US" w:eastAsia="zh-CN" w:bidi="ar"/>
              </w:rPr>
              <w:t>，本小项最高2分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本项合计得分</w:t>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1.提供本项目截止之日前由投标人为其项目组成员缴交的载有社保部门公章的近三个月社保缴交证明材料；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2.（针对评审标准第1项）提供项目团队成员项目经验证明；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3.（针对评审标准第2项）提供项目团队成员交流证明（包括但不限于借调通知、感谢信、工牌及相关工作邮件等。）</w:t>
            </w:r>
          </w:p>
        </w:tc>
        <w:tc>
          <w:tcPr>
            <w:tcW w:w="685" w:type="dxa"/>
            <w:vAlign w:val="top"/>
          </w:tcPr>
          <w:p>
            <w:pPr>
              <w:pStyle w:val="8"/>
              <w:spacing w:line="560" w:lineRule="exact"/>
              <w:ind w:firstLine="640" w:firstLineChars="200"/>
              <w:rPr>
                <w:rFonts w:hint="eastAsia" w:ascii="仿宋_GB2312" w:eastAsia="仿宋_GB2312"/>
                <w:color w:val="auto"/>
                <w:sz w:val="32"/>
                <w:szCs w:val="32"/>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560" w:lineRule="exact"/>
              <w:ind w:firstLine="640" w:firstLineChars="200"/>
              <w:jc w:val="center"/>
              <w:rPr>
                <w:rFonts w:hint="eastAsia" w:ascii="仿宋_GB2312" w:eastAsia="仿宋_GB2312"/>
                <w:color w:val="auto"/>
                <w:sz w:val="32"/>
                <w:szCs w:val="32"/>
                <w:highlight w:val="none"/>
                <w:vertAlign w:val="baseline"/>
                <w:lang w:val="en-US" w:eastAsia="zh-CN"/>
              </w:rPr>
            </w:pPr>
            <w:r>
              <w:rPr>
                <w:rFonts w:hint="eastAsia" w:ascii="仿宋_GB2312" w:eastAsia="仿宋_GB2312"/>
                <w:color w:val="auto"/>
                <w:sz w:val="32"/>
                <w:szCs w:val="32"/>
                <w:highlight w:val="none"/>
                <w:vertAlign w:val="baseline"/>
                <w:lang w:val="en-US" w:eastAsia="zh-CN"/>
              </w:rPr>
              <w:t>55</w:t>
            </w:r>
          </w:p>
        </w:tc>
        <w:tc>
          <w:tcPr>
            <w:tcW w:w="1275" w:type="dxa"/>
            <w:vMerge w:val="continue"/>
            <w:vAlign w:val="center"/>
          </w:tcPr>
          <w:p>
            <w:pPr>
              <w:pStyle w:val="8"/>
              <w:spacing w:line="560" w:lineRule="exact"/>
              <w:ind w:firstLine="560" w:firstLineChars="200"/>
              <w:jc w:val="center"/>
              <w:rPr>
                <w:rFonts w:hint="eastAsia" w:ascii="仿宋" w:hAnsi="仿宋" w:eastAsia="仿宋" w:cs="仿宋"/>
                <w:color w:val="auto"/>
                <w:sz w:val="28"/>
                <w:szCs w:val="28"/>
                <w:highlight w:val="none"/>
                <w:vertAlign w:val="baseline"/>
              </w:rPr>
            </w:pPr>
          </w:p>
        </w:tc>
        <w:tc>
          <w:tcPr>
            <w:tcW w:w="1027" w:type="dxa"/>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vertAlign w:val="baseline"/>
              </w:rPr>
            </w:pPr>
            <w:r>
              <w:rPr>
                <w:rFonts w:hint="eastAsia" w:ascii="仿宋" w:hAnsi="仿宋" w:eastAsia="仿宋" w:cs="仿宋"/>
                <w:i w:val="0"/>
                <w:iCs w:val="0"/>
                <w:color w:val="000000"/>
                <w:kern w:val="0"/>
                <w:sz w:val="28"/>
                <w:szCs w:val="28"/>
                <w:u w:val="none"/>
                <w:lang w:val="en-US" w:eastAsia="zh-CN" w:bidi="ar"/>
              </w:rPr>
              <w:t>投标人</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发行方案</w:t>
            </w:r>
          </w:p>
        </w:tc>
        <w:tc>
          <w:tcPr>
            <w:tcW w:w="773" w:type="dxa"/>
            <w:vAlign w:val="center"/>
          </w:tcPr>
          <w:p>
            <w:pPr>
              <w:pStyle w:val="8"/>
              <w:spacing w:line="560" w:lineRule="exact"/>
              <w:ind w:left="0" w:leftChars="0" w:firstLine="0" w:firstLineChars="0"/>
              <w:jc w:val="center"/>
              <w:rPr>
                <w:rFonts w:hint="eastAsia" w:ascii="仿宋" w:hAnsi="仿宋" w:eastAsia="仿宋" w:cs="仿宋"/>
                <w:color w:val="auto"/>
                <w:kern w:val="2"/>
                <w:sz w:val="28"/>
                <w:szCs w:val="28"/>
                <w:highlight w:val="yellow"/>
                <w:lang w:val="en-US" w:eastAsia="zh-CN" w:bidi="ar-SA"/>
              </w:rPr>
            </w:pPr>
            <w:r>
              <w:rPr>
                <w:rFonts w:hint="eastAsia" w:ascii="仿宋" w:hAnsi="仿宋" w:eastAsia="仿宋" w:cs="仿宋"/>
                <w:color w:val="auto"/>
                <w:kern w:val="2"/>
                <w:sz w:val="28"/>
                <w:szCs w:val="28"/>
                <w:highlight w:val="none"/>
                <w:lang w:val="en-US" w:eastAsia="zh-CN" w:bidi="ar-SA"/>
              </w:rPr>
              <w:t>20</w:t>
            </w:r>
          </w:p>
        </w:tc>
        <w:tc>
          <w:tcPr>
            <w:tcW w:w="401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评审标准：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根据投标人对本次中期票据发行方案的合理性及适当性，工作进度安排及可操作性，协调沟通能力等进行评分，包含以下各项：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1.对本项目的熟悉理解、合理化建议及可操作性（</w:t>
            </w:r>
            <w:r>
              <w:rPr>
                <w:rFonts w:hint="eastAsia" w:ascii="宋体" w:hAnsi="宋体" w:cs="宋体"/>
                <w:i w:val="0"/>
                <w:iCs w:val="0"/>
                <w:color w:val="000000"/>
                <w:kern w:val="0"/>
                <w:sz w:val="22"/>
                <w:szCs w:val="22"/>
                <w:u w:val="none"/>
                <w:lang w:val="en-US" w:eastAsia="zh-CN" w:bidi="ar"/>
              </w:rPr>
              <w:t>2-4</w:t>
            </w:r>
            <w:r>
              <w:rPr>
                <w:rFonts w:hint="eastAsia" w:ascii="宋体" w:hAnsi="宋体" w:eastAsia="宋体" w:cs="宋体"/>
                <w:i w:val="0"/>
                <w:iCs w:val="0"/>
                <w:color w:val="000000"/>
                <w:kern w:val="0"/>
                <w:sz w:val="22"/>
                <w:szCs w:val="22"/>
                <w:u w:val="none"/>
                <w:lang w:val="en-US" w:eastAsia="zh-CN" w:bidi="ar"/>
              </w:rPr>
              <w:t>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2.与监管机构沟通能力展示（</w:t>
            </w:r>
            <w:r>
              <w:rPr>
                <w:rFonts w:hint="eastAsia" w:ascii="宋体" w:hAnsi="宋体" w:cs="宋体"/>
                <w:i w:val="0"/>
                <w:iCs w:val="0"/>
                <w:color w:val="000000"/>
                <w:kern w:val="0"/>
                <w:sz w:val="22"/>
                <w:szCs w:val="22"/>
                <w:u w:val="none"/>
                <w:lang w:val="en-US" w:eastAsia="zh-CN" w:bidi="ar"/>
              </w:rPr>
              <w:t>2-4</w:t>
            </w:r>
            <w:r>
              <w:rPr>
                <w:rFonts w:hint="eastAsia" w:ascii="宋体" w:hAnsi="宋体" w:eastAsia="宋体" w:cs="宋体"/>
                <w:i w:val="0"/>
                <w:iCs w:val="0"/>
                <w:color w:val="000000"/>
                <w:kern w:val="0"/>
                <w:sz w:val="22"/>
                <w:szCs w:val="22"/>
                <w:u w:val="none"/>
                <w:lang w:val="en-US" w:eastAsia="zh-CN" w:bidi="ar"/>
              </w:rPr>
              <w:t xml:space="preserve">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3.发行工作安排的合理性（</w:t>
            </w:r>
            <w:r>
              <w:rPr>
                <w:rFonts w:hint="eastAsia" w:ascii="宋体" w:hAnsi="宋体" w:cs="宋体"/>
                <w:i w:val="0"/>
                <w:iCs w:val="0"/>
                <w:color w:val="000000"/>
                <w:kern w:val="0"/>
                <w:sz w:val="22"/>
                <w:szCs w:val="22"/>
                <w:u w:val="none"/>
                <w:lang w:val="en-US" w:eastAsia="zh-CN" w:bidi="ar"/>
              </w:rPr>
              <w:t>2-4</w:t>
            </w:r>
            <w:r>
              <w:rPr>
                <w:rFonts w:hint="eastAsia" w:ascii="宋体" w:hAnsi="宋体" w:eastAsia="宋体" w:cs="宋体"/>
                <w:i w:val="0"/>
                <w:iCs w:val="0"/>
                <w:color w:val="000000"/>
                <w:kern w:val="0"/>
                <w:sz w:val="22"/>
                <w:szCs w:val="22"/>
                <w:u w:val="none"/>
                <w:lang w:val="en-US" w:eastAsia="zh-CN" w:bidi="ar"/>
              </w:rPr>
              <w:t xml:space="preserve">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4.对市场形势的分析及发行时机的建议（</w:t>
            </w:r>
            <w:r>
              <w:rPr>
                <w:rFonts w:hint="eastAsia" w:ascii="宋体" w:hAnsi="宋体" w:cs="宋体"/>
                <w:i w:val="0"/>
                <w:iCs w:val="0"/>
                <w:color w:val="000000"/>
                <w:kern w:val="0"/>
                <w:sz w:val="22"/>
                <w:szCs w:val="22"/>
                <w:u w:val="none"/>
                <w:lang w:val="en-US" w:eastAsia="zh-CN" w:bidi="ar"/>
              </w:rPr>
              <w:t>2-4</w:t>
            </w:r>
            <w:r>
              <w:rPr>
                <w:rFonts w:hint="eastAsia" w:ascii="宋体" w:hAnsi="宋体" w:eastAsia="宋体" w:cs="宋体"/>
                <w:i w:val="0"/>
                <w:iCs w:val="0"/>
                <w:color w:val="000000"/>
                <w:kern w:val="0"/>
                <w:sz w:val="22"/>
                <w:szCs w:val="22"/>
                <w:u w:val="none"/>
                <w:lang w:val="en-US" w:eastAsia="zh-CN" w:bidi="ar"/>
              </w:rPr>
              <w:t>分）。</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及与其他机构的协调沟通能力展示（</w:t>
            </w:r>
            <w:r>
              <w:rPr>
                <w:rFonts w:hint="eastAsia" w:ascii="宋体" w:hAnsi="宋体" w:cs="宋体"/>
                <w:i w:val="0"/>
                <w:iCs w:val="0"/>
                <w:color w:val="000000"/>
                <w:kern w:val="0"/>
                <w:sz w:val="22"/>
                <w:szCs w:val="22"/>
                <w:u w:val="none"/>
                <w:lang w:val="en-US" w:eastAsia="zh-CN" w:bidi="ar"/>
              </w:rPr>
              <w:t>2-4</w:t>
            </w:r>
            <w:r>
              <w:rPr>
                <w:rFonts w:hint="eastAsia" w:ascii="宋体" w:hAnsi="宋体" w:eastAsia="宋体" w:cs="宋体"/>
                <w:i w:val="0"/>
                <w:iCs w:val="0"/>
                <w:color w:val="000000"/>
                <w:kern w:val="0"/>
                <w:sz w:val="22"/>
                <w:szCs w:val="22"/>
                <w:u w:val="none"/>
                <w:lang w:val="en-US" w:eastAsia="zh-CN" w:bidi="ar"/>
              </w:rPr>
              <w:t>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根据招标文件需求和投标文件，对评审标准1-</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项响应情况进行考察：针对上述每项进行评分。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本项合计得分</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0分</w:t>
            </w:r>
          </w:p>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color w:val="auto"/>
                <w:sz w:val="24"/>
                <w:szCs w:val="24"/>
                <w:highlight w:val="yellow"/>
                <w:vertAlign w:val="baseli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提供中期票据发行方案。</w:t>
            </w:r>
          </w:p>
        </w:tc>
        <w:tc>
          <w:tcPr>
            <w:tcW w:w="685" w:type="dxa"/>
            <w:vAlign w:val="top"/>
          </w:tcPr>
          <w:p>
            <w:pPr>
              <w:pStyle w:val="8"/>
              <w:spacing w:line="560" w:lineRule="exact"/>
              <w:ind w:firstLine="640" w:firstLineChars="200"/>
              <w:rPr>
                <w:rFonts w:hint="eastAsia" w:ascii="仿宋_GB2312" w:eastAsia="仿宋_GB2312"/>
                <w:color w:val="auto"/>
                <w:sz w:val="32"/>
                <w:szCs w:val="32"/>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749" w:type="dxa"/>
            <w:vAlign w:val="center"/>
          </w:tcPr>
          <w:p>
            <w:pPr>
              <w:pStyle w:val="8"/>
              <w:spacing w:line="560" w:lineRule="exact"/>
              <w:ind w:firstLine="640" w:firstLineChars="200"/>
              <w:jc w:val="center"/>
              <w:rPr>
                <w:rFonts w:hint="eastAsia" w:ascii="仿宋_GB2312" w:eastAsia="仿宋_GB2312"/>
                <w:color w:val="auto"/>
                <w:sz w:val="32"/>
                <w:szCs w:val="32"/>
                <w:highlight w:val="none"/>
                <w:vertAlign w:val="baseline"/>
                <w:lang w:val="en-US" w:eastAsia="zh-CN"/>
              </w:rPr>
            </w:pPr>
            <w:r>
              <w:rPr>
                <w:rFonts w:hint="eastAsia" w:ascii="仿宋_GB2312" w:eastAsia="仿宋_GB2312"/>
                <w:color w:val="auto"/>
                <w:sz w:val="32"/>
                <w:szCs w:val="32"/>
                <w:highlight w:val="none"/>
                <w:vertAlign w:val="baseline"/>
                <w:lang w:val="en-US" w:eastAsia="zh-CN"/>
              </w:rPr>
              <w:t>66</w:t>
            </w:r>
          </w:p>
        </w:tc>
        <w:tc>
          <w:tcPr>
            <w:tcW w:w="1275" w:type="dxa"/>
            <w:vMerge w:val="continue"/>
            <w:vAlign w:val="center"/>
          </w:tcPr>
          <w:p>
            <w:pPr>
              <w:pStyle w:val="8"/>
              <w:spacing w:line="560" w:lineRule="exact"/>
              <w:ind w:left="0" w:leftChars="0" w:firstLine="0" w:firstLineChars="0"/>
              <w:jc w:val="center"/>
              <w:rPr>
                <w:rFonts w:hint="eastAsia" w:ascii="仿宋" w:hAnsi="仿宋" w:eastAsia="仿宋" w:cs="仿宋"/>
                <w:color w:val="auto"/>
                <w:sz w:val="28"/>
                <w:szCs w:val="28"/>
                <w:highlight w:val="none"/>
                <w:vertAlign w:val="baseline"/>
              </w:rPr>
            </w:pPr>
          </w:p>
        </w:tc>
        <w:tc>
          <w:tcPr>
            <w:tcW w:w="1027" w:type="dxa"/>
            <w:vAlign w:val="center"/>
          </w:tcPr>
          <w:p>
            <w:pPr>
              <w:pStyle w:val="8"/>
              <w:spacing w:line="560" w:lineRule="exact"/>
              <w:ind w:left="0" w:leftChars="0" w:firstLine="0" w:firstLineChars="0"/>
              <w:jc w:val="center"/>
              <w:rPr>
                <w:rFonts w:hint="eastAsia" w:ascii="仿宋" w:hAnsi="仿宋" w:eastAsia="仿宋" w:cs="仿宋"/>
                <w:color w:val="auto"/>
                <w:sz w:val="28"/>
                <w:szCs w:val="28"/>
                <w:highlight w:val="none"/>
                <w:vertAlign w:val="baseline"/>
              </w:rPr>
            </w:pPr>
            <w:r>
              <w:rPr>
                <w:rFonts w:hint="eastAsia" w:ascii="仿宋" w:hAnsi="仿宋" w:eastAsia="仿宋" w:cs="仿宋"/>
                <w:i w:val="0"/>
                <w:iCs w:val="0"/>
                <w:color w:val="000000"/>
                <w:kern w:val="0"/>
                <w:sz w:val="28"/>
                <w:szCs w:val="28"/>
                <w:u w:val="none"/>
                <w:lang w:val="en-US" w:eastAsia="zh-CN" w:bidi="ar"/>
              </w:rPr>
              <w:t>购买能力</w:t>
            </w:r>
          </w:p>
        </w:tc>
        <w:tc>
          <w:tcPr>
            <w:tcW w:w="773" w:type="dxa"/>
            <w:vAlign w:val="center"/>
          </w:tcPr>
          <w:p>
            <w:pPr>
              <w:pStyle w:val="8"/>
              <w:spacing w:line="560" w:lineRule="exact"/>
              <w:ind w:left="0" w:leftChars="0" w:firstLine="0" w:firstLineChars="0"/>
              <w:jc w:val="center"/>
              <w:rPr>
                <w:rFonts w:hint="eastAsia" w:ascii="仿宋" w:hAnsi="仿宋" w:eastAsia="仿宋" w:cs="仿宋"/>
                <w:color w:val="auto"/>
                <w:kern w:val="2"/>
                <w:sz w:val="28"/>
                <w:szCs w:val="28"/>
                <w:highlight w:val="yellow"/>
                <w:lang w:val="en-US" w:eastAsia="zh-CN" w:bidi="ar-SA"/>
              </w:rPr>
            </w:pPr>
            <w:r>
              <w:rPr>
                <w:rFonts w:hint="eastAsia" w:ascii="仿宋" w:hAnsi="仿宋" w:eastAsia="仿宋" w:cs="仿宋"/>
                <w:color w:val="auto"/>
                <w:kern w:val="2"/>
                <w:sz w:val="28"/>
                <w:szCs w:val="28"/>
                <w:highlight w:val="none"/>
                <w:lang w:val="en-US" w:eastAsia="zh-CN" w:bidi="ar-SA"/>
              </w:rPr>
              <w:t>2</w:t>
            </w:r>
          </w:p>
        </w:tc>
        <w:tc>
          <w:tcPr>
            <w:tcW w:w="401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银行自营资金购买本次中期票据份额不低于20%得2分，其余部分不得分。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本小项最高得2分。</w:t>
            </w:r>
          </w:p>
          <w:p>
            <w:pPr>
              <w:pStyle w:val="2"/>
              <w:ind w:left="0" w:leftChars="0" w:firstLine="0" w:firstLineChars="0"/>
              <w:rPr>
                <w:rFonts w:hint="eastAsia" w:ascii="宋体" w:hAnsi="宋体" w:eastAsia="宋体" w:cs="宋体"/>
                <w:i w:val="0"/>
                <w:iCs w:val="0"/>
                <w:color w:val="000000"/>
                <w:kern w:val="0"/>
                <w:sz w:val="22"/>
                <w:szCs w:val="22"/>
                <w:u w:val="none"/>
                <w:lang w:val="en-US" w:eastAsia="zh-CN" w:bidi="ar"/>
              </w:rPr>
            </w:pPr>
          </w:p>
          <w:p>
            <w:pPr>
              <w:rPr>
                <w:rFonts w:hint="eastAsia" w:ascii="仿宋" w:hAnsi="仿宋" w:eastAsia="仿宋" w:cs="仿宋"/>
                <w:sz w:val="24"/>
                <w:szCs w:val="24"/>
                <w:lang w:val="en-US"/>
              </w:rPr>
            </w:pPr>
            <w:r>
              <w:rPr>
                <w:rFonts w:hint="eastAsia" w:ascii="宋体" w:hAnsi="宋体" w:cs="宋体"/>
                <w:i w:val="0"/>
                <w:iCs w:val="0"/>
                <w:color w:val="000000"/>
                <w:kern w:val="0"/>
                <w:sz w:val="22"/>
                <w:szCs w:val="22"/>
                <w:u w:val="none"/>
                <w:lang w:val="en-US" w:eastAsia="zh-CN" w:bidi="ar"/>
              </w:rPr>
              <w:t>证明材料：提供购买能力承诺函</w:t>
            </w:r>
          </w:p>
        </w:tc>
        <w:tc>
          <w:tcPr>
            <w:tcW w:w="685" w:type="dxa"/>
            <w:vAlign w:val="top"/>
          </w:tcPr>
          <w:p>
            <w:pPr>
              <w:pStyle w:val="8"/>
              <w:spacing w:line="560" w:lineRule="exact"/>
              <w:ind w:firstLine="640" w:firstLineChars="200"/>
              <w:rPr>
                <w:rFonts w:hint="eastAsia" w:ascii="仿宋_GB2312" w:eastAsia="仿宋_GB2312"/>
                <w:color w:val="auto"/>
                <w:sz w:val="32"/>
                <w:szCs w:val="32"/>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2" w:hRule="atLeast"/>
        </w:trPr>
        <w:tc>
          <w:tcPr>
            <w:tcW w:w="749" w:type="dxa"/>
            <w:vAlign w:val="center"/>
          </w:tcPr>
          <w:p>
            <w:pPr>
              <w:pStyle w:val="8"/>
              <w:spacing w:line="560" w:lineRule="exact"/>
              <w:ind w:left="0" w:leftChars="0" w:firstLine="0" w:firstLineChars="0"/>
              <w:jc w:val="center"/>
              <w:rPr>
                <w:rFonts w:hint="eastAsia" w:ascii="仿宋_GB2312" w:eastAsia="仿宋_GB2312"/>
                <w:color w:val="auto"/>
                <w:sz w:val="32"/>
                <w:szCs w:val="32"/>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7</w:t>
            </w:r>
          </w:p>
        </w:tc>
        <w:tc>
          <w:tcPr>
            <w:tcW w:w="2302" w:type="dxa"/>
            <w:gridSpan w:val="2"/>
            <w:vAlign w:val="center"/>
          </w:tcPr>
          <w:p>
            <w:pPr>
              <w:pStyle w:val="8"/>
              <w:spacing w:line="560" w:lineRule="exact"/>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sz w:val="28"/>
                <w:szCs w:val="28"/>
                <w:highlight w:val="none"/>
                <w:vertAlign w:val="baseline"/>
              </w:rPr>
              <w:t>贡献部分</w:t>
            </w:r>
          </w:p>
        </w:tc>
        <w:tc>
          <w:tcPr>
            <w:tcW w:w="773" w:type="dxa"/>
            <w:vAlign w:val="center"/>
          </w:tcPr>
          <w:p>
            <w:pPr>
              <w:pStyle w:val="8"/>
              <w:spacing w:line="560" w:lineRule="exact"/>
              <w:ind w:left="0" w:leftChars="0" w:firstLine="0" w:firstLineChars="0"/>
              <w:jc w:val="center"/>
              <w:rPr>
                <w:rFonts w:hint="eastAsia" w:ascii="仿宋" w:hAnsi="仿宋" w:eastAsia="仿宋" w:cs="仿宋"/>
                <w:color w:val="auto"/>
                <w:kern w:val="2"/>
                <w:sz w:val="28"/>
                <w:szCs w:val="28"/>
                <w:highlight w:val="yellow"/>
                <w:lang w:val="en-US" w:eastAsia="zh-CN" w:bidi="ar-SA"/>
              </w:rPr>
            </w:pPr>
            <w:r>
              <w:rPr>
                <w:rFonts w:hint="eastAsia" w:ascii="仿宋" w:hAnsi="仿宋" w:eastAsia="仿宋" w:cs="仿宋"/>
                <w:color w:val="auto"/>
                <w:sz w:val="28"/>
                <w:szCs w:val="28"/>
                <w:highlight w:val="none"/>
                <w:vertAlign w:val="baseline"/>
                <w:lang w:val="en-US" w:eastAsia="zh-CN"/>
              </w:rPr>
              <w:t>10</w:t>
            </w:r>
          </w:p>
        </w:tc>
        <w:tc>
          <w:tcPr>
            <w:tcW w:w="4013" w:type="dxa"/>
            <w:vAlign w:val="center"/>
          </w:tcPr>
          <w:p>
            <w:pPr>
              <w:keepNext w:val="0"/>
              <w:keepLines w:val="0"/>
              <w:widowControl/>
              <w:suppressLineNumbers w:val="0"/>
              <w:jc w:val="left"/>
              <w:textAlignment w:val="center"/>
              <w:rPr>
                <w:rStyle w:val="9"/>
                <w:lang w:val="en-US" w:eastAsia="zh-CN" w:bidi="ar"/>
              </w:rPr>
            </w:pPr>
            <w:r>
              <w:rPr>
                <w:rFonts w:hint="eastAsia" w:ascii="宋体" w:hAnsi="宋体" w:eastAsia="宋体" w:cs="宋体"/>
                <w:i w:val="0"/>
                <w:iCs w:val="0"/>
                <w:color w:val="000000"/>
                <w:kern w:val="0"/>
                <w:sz w:val="22"/>
                <w:szCs w:val="22"/>
                <w:u w:val="none"/>
                <w:lang w:val="en-US" w:eastAsia="zh-CN" w:bidi="ar"/>
              </w:rPr>
              <w:t>评审标准：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1.2022年-2025年3月末，参与宝投集团发行各类债券簿记日认购份额</w:t>
            </w:r>
            <w:r>
              <w:rPr>
                <w:rStyle w:val="9"/>
                <w:lang w:val="en-US" w:eastAsia="zh-CN" w:bidi="ar"/>
              </w:rPr>
              <w:t>：</w:t>
            </w:r>
            <w:r>
              <w:rPr>
                <w:rStyle w:val="9"/>
                <w:lang w:val="en-US" w:eastAsia="zh-CN" w:bidi="ar"/>
              </w:rPr>
              <w:br w:type="textWrapping"/>
            </w:r>
            <w:r>
              <w:rPr>
                <w:rStyle w:val="9"/>
                <w:lang w:val="en-US" w:eastAsia="zh-CN" w:bidi="ar"/>
              </w:rPr>
              <w:t>（1）3亿元（含）以上得10分；</w:t>
            </w:r>
            <w:r>
              <w:rPr>
                <w:rStyle w:val="9"/>
                <w:lang w:val="en-US" w:eastAsia="zh-CN" w:bidi="ar"/>
              </w:rPr>
              <w:br w:type="textWrapping"/>
            </w:r>
            <w:r>
              <w:rPr>
                <w:rStyle w:val="9"/>
                <w:lang w:val="en-US" w:eastAsia="zh-CN" w:bidi="ar"/>
              </w:rPr>
              <w:t>（2）2亿元（含）-3亿元得8分；</w:t>
            </w:r>
            <w:r>
              <w:rPr>
                <w:rStyle w:val="9"/>
                <w:lang w:val="en-US" w:eastAsia="zh-CN" w:bidi="ar"/>
              </w:rPr>
              <w:br w:type="textWrapping"/>
            </w:r>
            <w:r>
              <w:rPr>
                <w:rStyle w:val="9"/>
                <w:lang w:val="en-US" w:eastAsia="zh-CN" w:bidi="ar"/>
              </w:rPr>
              <w:t>（3）1亿元（含）-2亿元得6分；</w:t>
            </w:r>
            <w:r>
              <w:rPr>
                <w:rStyle w:val="9"/>
                <w:lang w:val="en-US" w:eastAsia="zh-CN" w:bidi="ar"/>
              </w:rPr>
              <w:br w:type="textWrapping"/>
            </w:r>
            <w:r>
              <w:rPr>
                <w:rStyle w:val="9"/>
                <w:lang w:val="en-US" w:eastAsia="zh-CN" w:bidi="ar"/>
              </w:rPr>
              <w:t>（4）5000万-1亿元得4分；</w:t>
            </w:r>
            <w:r>
              <w:rPr>
                <w:rStyle w:val="9"/>
                <w:lang w:val="en-US" w:eastAsia="zh-CN" w:bidi="ar"/>
              </w:rPr>
              <w:br w:type="textWrapping"/>
            </w:r>
            <w:r>
              <w:rPr>
                <w:rStyle w:val="9"/>
                <w:lang w:val="en-US" w:eastAsia="zh-CN" w:bidi="ar"/>
              </w:rPr>
              <w:t>（5）5000万以下得2分。</w:t>
            </w:r>
            <w:r>
              <w:rPr>
                <w:rStyle w:val="9"/>
                <w:lang w:val="en-US" w:eastAsia="zh-CN" w:bidi="ar"/>
              </w:rPr>
              <w:br w:type="textWrapping"/>
            </w:r>
            <w:r>
              <w:rPr>
                <w:rStyle w:val="9"/>
                <w:lang w:val="en-US" w:eastAsia="zh-CN" w:bidi="ar"/>
              </w:rPr>
              <w:t>2.</w:t>
            </w:r>
            <w:r>
              <w:rPr>
                <w:rFonts w:hint="eastAsia" w:ascii="宋体" w:hAnsi="宋体" w:eastAsia="宋体" w:cs="宋体"/>
                <w:i w:val="0"/>
                <w:iCs w:val="0"/>
                <w:color w:val="000000"/>
                <w:kern w:val="0"/>
                <w:sz w:val="22"/>
                <w:szCs w:val="22"/>
                <w:u w:val="none"/>
                <w:lang w:val="en-US" w:eastAsia="zh-CN" w:bidi="ar"/>
              </w:rPr>
              <w:t>2022年-2025年3月末</w:t>
            </w:r>
            <w:r>
              <w:rPr>
                <w:rStyle w:val="9"/>
                <w:lang w:val="en-US" w:eastAsia="zh-CN" w:bidi="ar"/>
              </w:rPr>
              <w:t>为宝投集团（含子公司）累计实际发放各类贷款：</w:t>
            </w:r>
            <w:r>
              <w:rPr>
                <w:rStyle w:val="9"/>
                <w:lang w:val="en-US" w:eastAsia="zh-CN" w:bidi="ar"/>
              </w:rPr>
              <w:br w:type="textWrapping"/>
            </w:r>
            <w:r>
              <w:rPr>
                <w:rStyle w:val="9"/>
                <w:lang w:val="en-US" w:eastAsia="zh-CN" w:bidi="ar"/>
              </w:rPr>
              <w:t>（1）6亿元（含）以上得10分；</w:t>
            </w:r>
            <w:r>
              <w:rPr>
                <w:rStyle w:val="9"/>
                <w:lang w:val="en-US" w:eastAsia="zh-CN" w:bidi="ar"/>
              </w:rPr>
              <w:br w:type="textWrapping"/>
            </w:r>
            <w:r>
              <w:rPr>
                <w:rStyle w:val="9"/>
                <w:lang w:val="en-US" w:eastAsia="zh-CN" w:bidi="ar"/>
              </w:rPr>
              <w:t>（2）4亿元（含）-6亿元得8分；</w:t>
            </w:r>
            <w:r>
              <w:rPr>
                <w:rStyle w:val="9"/>
                <w:lang w:val="en-US" w:eastAsia="zh-CN" w:bidi="ar"/>
              </w:rPr>
              <w:br w:type="textWrapping"/>
            </w:r>
            <w:r>
              <w:rPr>
                <w:rStyle w:val="9"/>
                <w:lang w:val="en-US" w:eastAsia="zh-CN" w:bidi="ar"/>
              </w:rPr>
              <w:t>（3）2亿元（含）-4亿元得6分；</w:t>
            </w:r>
            <w:r>
              <w:rPr>
                <w:rStyle w:val="9"/>
                <w:lang w:val="en-US" w:eastAsia="zh-CN" w:bidi="ar"/>
              </w:rPr>
              <w:br w:type="textWrapping"/>
            </w:r>
            <w:r>
              <w:rPr>
                <w:rStyle w:val="9"/>
                <w:lang w:val="en-US" w:eastAsia="zh-CN" w:bidi="ar"/>
              </w:rPr>
              <w:t>（4）1亿元（含）-2亿元得4分；</w:t>
            </w:r>
            <w:r>
              <w:rPr>
                <w:rStyle w:val="9"/>
                <w:lang w:val="en-US" w:eastAsia="zh-CN" w:bidi="ar"/>
              </w:rPr>
              <w:br w:type="textWrapping"/>
            </w:r>
            <w:r>
              <w:rPr>
                <w:rStyle w:val="9"/>
                <w:lang w:val="en-US" w:eastAsia="zh-CN" w:bidi="ar"/>
              </w:rPr>
              <w:t>（5）1亿元以下得2分。</w:t>
            </w:r>
            <w:r>
              <w:rPr>
                <w:rStyle w:val="9"/>
                <w:lang w:val="en-US" w:eastAsia="zh-CN" w:bidi="ar"/>
              </w:rPr>
              <w:br w:type="textWrapping"/>
            </w:r>
            <w:r>
              <w:rPr>
                <w:rStyle w:val="9"/>
                <w:lang w:val="en-US" w:eastAsia="zh-CN" w:bidi="ar"/>
              </w:rPr>
              <w:t>两项可共同得分，两项得分总合计最高为10分。</w:t>
            </w:r>
          </w:p>
          <w:p>
            <w:pPr>
              <w:pStyle w:val="2"/>
              <w:ind w:left="0" w:leftChars="0" w:firstLine="0" w:firstLineChars="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证明材料：</w:t>
            </w:r>
          </w:p>
          <w:p>
            <w:pPr>
              <w:rPr>
                <w:rFonts w:hint="eastAsia" w:ascii="仿宋" w:hAnsi="仿宋" w:eastAsia="仿宋" w:cs="仿宋"/>
                <w:sz w:val="24"/>
                <w:szCs w:val="24"/>
                <w:lang w:val="en-US" w:eastAsia="zh-CN"/>
              </w:rPr>
            </w:pPr>
            <w:r>
              <w:rPr>
                <w:rFonts w:hint="eastAsia" w:ascii="宋体" w:hAnsi="宋体" w:cs="宋体"/>
                <w:i w:val="0"/>
                <w:iCs w:val="0"/>
                <w:color w:val="000000"/>
                <w:kern w:val="0"/>
                <w:sz w:val="22"/>
                <w:szCs w:val="22"/>
                <w:u w:val="none"/>
                <w:lang w:val="en-US" w:eastAsia="zh-CN" w:bidi="ar"/>
              </w:rPr>
              <w:t>由投标人提供对应的证明材料，招标人根据证明材料现场进行核对，核对一致后根据评分标准进行评分。</w:t>
            </w:r>
          </w:p>
        </w:tc>
        <w:tc>
          <w:tcPr>
            <w:tcW w:w="685" w:type="dxa"/>
            <w:vAlign w:val="top"/>
          </w:tcPr>
          <w:p>
            <w:pPr>
              <w:pStyle w:val="8"/>
              <w:spacing w:line="560" w:lineRule="exact"/>
              <w:ind w:firstLine="640" w:firstLineChars="200"/>
              <w:rPr>
                <w:rFonts w:hint="eastAsia" w:ascii="仿宋_GB2312" w:eastAsia="仿宋_GB2312"/>
                <w:color w:val="auto"/>
                <w:sz w:val="32"/>
                <w:szCs w:val="32"/>
                <w:highlight w:val="yellow"/>
                <w:vertAlign w:val="baseline"/>
              </w:rPr>
            </w:pPr>
          </w:p>
        </w:tc>
      </w:tr>
    </w:tbl>
    <w:p>
      <w:pPr>
        <w:pStyle w:val="2"/>
        <w:ind w:left="0" w:leftChars="0" w:firstLine="0" w:firstLineChars="0"/>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5.5</w:t>
      </w:r>
      <w:r>
        <w:rPr>
          <w:rFonts w:hint="eastAsia" w:ascii="仿宋" w:hAnsi="仿宋" w:eastAsia="仿宋" w:cs="仿宋"/>
          <w:sz w:val="30"/>
          <w:szCs w:val="30"/>
          <w:lang w:eastAsia="zh-CN"/>
        </w:rPr>
        <w:t xml:space="preserve">   </w:t>
      </w:r>
      <w:r>
        <w:rPr>
          <w:rFonts w:hint="eastAsia" w:ascii="仿宋" w:hAnsi="仿宋" w:eastAsia="仿宋" w:cs="仿宋"/>
          <w:sz w:val="30"/>
          <w:szCs w:val="30"/>
        </w:rPr>
        <w:t>投标文件的澄清</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为了有助于投标文件的审查、评价和比较，招标人和评标小组可以个别地要求投标人澄清其投标文件。有关澄清的要求与答复，应以书面函件/电邮的形式进行，澄清后的投标文件视为有效。</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5.6</w:t>
      </w:r>
      <w:r>
        <w:rPr>
          <w:rFonts w:hint="eastAsia" w:ascii="仿宋" w:hAnsi="仿宋" w:eastAsia="仿宋" w:cs="仿宋"/>
          <w:sz w:val="30"/>
          <w:szCs w:val="30"/>
          <w:lang w:eastAsia="zh-CN"/>
        </w:rPr>
        <w:t xml:space="preserve">   </w:t>
      </w:r>
      <w:r>
        <w:rPr>
          <w:rFonts w:hint="eastAsia" w:ascii="仿宋" w:hAnsi="仿宋" w:eastAsia="仿宋" w:cs="仿宋"/>
          <w:sz w:val="30"/>
          <w:szCs w:val="30"/>
        </w:rPr>
        <w:t>定标</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招标人履行审批决策程序后，确定中标人。</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6</w:t>
      </w:r>
      <w:r>
        <w:rPr>
          <w:rFonts w:hint="eastAsia" w:ascii="仿宋" w:hAnsi="仿宋" w:eastAsia="仿宋" w:cs="仿宋"/>
          <w:sz w:val="30"/>
          <w:szCs w:val="30"/>
          <w:lang w:eastAsia="zh-CN"/>
        </w:rPr>
        <w:t xml:space="preserve">     </w:t>
      </w:r>
      <w:r>
        <w:rPr>
          <w:rFonts w:hint="eastAsia" w:ascii="仿宋" w:hAnsi="仿宋" w:eastAsia="仿宋" w:cs="仿宋"/>
          <w:sz w:val="30"/>
          <w:szCs w:val="30"/>
        </w:rPr>
        <w:t>授予合同</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6.1</w:t>
      </w:r>
      <w:r>
        <w:rPr>
          <w:rFonts w:hint="eastAsia" w:ascii="仿宋" w:hAnsi="仿宋" w:eastAsia="仿宋" w:cs="仿宋"/>
          <w:sz w:val="30"/>
          <w:szCs w:val="30"/>
          <w:lang w:eastAsia="zh-CN"/>
        </w:rPr>
        <w:t xml:space="preserve">   </w:t>
      </w:r>
      <w:r>
        <w:rPr>
          <w:rFonts w:hint="eastAsia" w:ascii="仿宋" w:hAnsi="仿宋" w:eastAsia="仿宋" w:cs="仿宋"/>
          <w:sz w:val="30"/>
          <w:szCs w:val="30"/>
        </w:rPr>
        <w:t>合同授予标准</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招标人将把合同授予其投标文件在实质上响应招标文件要求并被评为适宜的投标人，该投标人必须具有有效实施本合同的能力和资格。</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6.2</w:t>
      </w:r>
      <w:r>
        <w:rPr>
          <w:rFonts w:hint="eastAsia" w:ascii="仿宋" w:hAnsi="仿宋" w:eastAsia="仿宋" w:cs="仿宋"/>
          <w:sz w:val="30"/>
          <w:szCs w:val="30"/>
          <w:lang w:eastAsia="zh-CN"/>
        </w:rPr>
        <w:t xml:space="preserve">   </w:t>
      </w:r>
      <w:r>
        <w:rPr>
          <w:rFonts w:hint="eastAsia" w:ascii="仿宋" w:hAnsi="仿宋" w:eastAsia="仿宋" w:cs="仿宋"/>
          <w:sz w:val="30"/>
          <w:szCs w:val="30"/>
        </w:rPr>
        <w:t>中标通知书</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招标人将以在</w:t>
      </w:r>
      <w:r>
        <w:rPr>
          <w:rFonts w:hint="eastAsia" w:ascii="仿宋" w:hAnsi="仿宋" w:eastAsia="仿宋" w:cs="仿宋"/>
          <w:sz w:val="30"/>
          <w:szCs w:val="30"/>
          <w:lang w:val="en-US" w:eastAsia="zh-CN"/>
        </w:rPr>
        <w:t>公司网站、市属国企交易平台、交易集团</w:t>
      </w:r>
      <w:r>
        <w:rPr>
          <w:rFonts w:hint="eastAsia" w:ascii="仿宋" w:hAnsi="仿宋" w:eastAsia="仿宋" w:cs="仿宋"/>
          <w:sz w:val="30"/>
          <w:szCs w:val="30"/>
        </w:rPr>
        <w:t>的方式确定中标人。招标人确定中标人后无义务向其他未中标的投标人解释其未中标的原因。</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6.3</w:t>
      </w:r>
      <w:r>
        <w:rPr>
          <w:rFonts w:hint="eastAsia" w:ascii="仿宋" w:hAnsi="仿宋" w:eastAsia="仿宋" w:cs="仿宋"/>
          <w:sz w:val="30"/>
          <w:szCs w:val="30"/>
          <w:lang w:eastAsia="zh-CN"/>
        </w:rPr>
        <w:t xml:space="preserve">   </w:t>
      </w:r>
      <w:r>
        <w:rPr>
          <w:rFonts w:hint="eastAsia" w:ascii="仿宋" w:hAnsi="仿宋" w:eastAsia="仿宋" w:cs="仿宋"/>
          <w:sz w:val="30"/>
          <w:szCs w:val="30"/>
        </w:rPr>
        <w:t>签订合同</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中标人应</w:t>
      </w:r>
      <w:r>
        <w:rPr>
          <w:rFonts w:hint="eastAsia" w:ascii="仿宋" w:hAnsi="仿宋" w:eastAsia="仿宋" w:cs="仿宋"/>
          <w:sz w:val="30"/>
          <w:szCs w:val="30"/>
          <w:lang w:val="en-US" w:eastAsia="zh-CN"/>
        </w:rPr>
        <w:t>在招标人发布中标通知书之日起10个工作日内</w:t>
      </w:r>
      <w:r>
        <w:rPr>
          <w:rFonts w:hint="eastAsia" w:ascii="仿宋" w:hAnsi="仿宋" w:eastAsia="仿宋" w:cs="仿宋"/>
          <w:sz w:val="30"/>
          <w:szCs w:val="30"/>
        </w:rPr>
        <w:t>按照本招标文件和中标人投标文件达成的条件与发行人签订协议。</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6.4</w:t>
      </w:r>
      <w:r>
        <w:rPr>
          <w:rFonts w:hint="eastAsia" w:ascii="仿宋" w:hAnsi="仿宋" w:eastAsia="仿宋" w:cs="仿宋"/>
          <w:sz w:val="30"/>
          <w:szCs w:val="30"/>
          <w:lang w:eastAsia="zh-CN"/>
        </w:rPr>
        <w:t xml:space="preserve">   </w:t>
      </w:r>
      <w:r>
        <w:rPr>
          <w:rFonts w:hint="eastAsia" w:ascii="仿宋" w:hAnsi="仿宋" w:eastAsia="仿宋" w:cs="仿宋"/>
          <w:sz w:val="30"/>
          <w:szCs w:val="30"/>
        </w:rPr>
        <w:t>办理业务</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r>
        <w:rPr>
          <w:rFonts w:hint="eastAsia" w:ascii="仿宋" w:hAnsi="仿宋" w:eastAsia="仿宋" w:cs="仿宋"/>
          <w:sz w:val="30"/>
          <w:szCs w:val="30"/>
        </w:rPr>
        <w:t>确定中标后，中标人将按照合同及相关项目投标文件办理相关业务。如中标人无法办理其投标时任一承诺事项，则招标人有权撤销中标结果，并保留要求中标人赔偿损失、承担相应法律责任的权利，招标人将对该中标人作不良行为记录并可能拒绝该中标人参加招标人其他任何项目的投标。</w:t>
      </w: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仿宋" w:hAnsi="仿宋" w:eastAsia="仿宋" w:cs="仿宋"/>
          <w:sz w:val="30"/>
          <w:szCs w:val="30"/>
        </w:rPr>
      </w:pPr>
      <w:r>
        <w:rPr>
          <w:rFonts w:hint="eastAsia" w:ascii="黑体" w:hAnsi="黑体" w:eastAsia="黑体" w:cs="黑体"/>
          <w:sz w:val="44"/>
          <w:szCs w:val="44"/>
        </w:rPr>
        <w:t>第二章</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投标文件格式</w:t>
      </w:r>
    </w:p>
    <w:p>
      <w:pPr>
        <w:rPr>
          <w:rFonts w:hint="eastAsia"/>
        </w:rPr>
      </w:pPr>
    </w:p>
    <w:p>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w:t>
      </w:r>
    </w:p>
    <w:p>
      <w:pPr>
        <w:jc w:val="center"/>
        <w:rPr>
          <w:rFonts w:hint="eastAsia" w:ascii="仿宋" w:hAnsi="仿宋" w:eastAsia="仿宋" w:cs="仿宋"/>
          <w:b/>
          <w:bCs/>
          <w:sz w:val="32"/>
          <w:szCs w:val="32"/>
          <w:lang w:val="en-US" w:eastAsia="zh-CN"/>
        </w:rPr>
      </w:pPr>
      <w:r>
        <w:rPr>
          <w:rFonts w:hint="eastAsia" w:ascii="黑体" w:hAnsi="黑体" w:eastAsia="黑体" w:cs="黑体"/>
          <w:b/>
          <w:bCs/>
          <w:sz w:val="44"/>
          <w:szCs w:val="44"/>
          <w:highlight w:val="none"/>
          <w:lang w:val="en-US" w:eastAsia="zh-CN"/>
        </w:rPr>
        <w:t>投标报价一览表</w:t>
      </w:r>
    </w:p>
    <w:p>
      <w:pPr>
        <w:rPr>
          <w:rFonts w:hint="eastAsia" w:ascii="仿宋" w:hAnsi="仿宋" w:eastAsia="仿宋" w:cs="仿宋"/>
          <w:b/>
          <w:bCs/>
          <w:sz w:val="32"/>
          <w:szCs w:val="32"/>
          <w:lang w:val="en-US" w:eastAsia="zh-CN"/>
        </w:rPr>
      </w:pPr>
    </w:p>
    <w:p>
      <w:pPr>
        <w:rPr>
          <w:rFonts w:hint="eastAsia" w:ascii="仿宋" w:hAnsi="仿宋" w:eastAsia="仿宋" w:cs="仿宋"/>
          <w:sz w:val="30"/>
          <w:szCs w:val="30"/>
        </w:rPr>
      </w:pPr>
      <w:r>
        <w:rPr>
          <w:rFonts w:hint="eastAsia" w:ascii="仿宋" w:hAnsi="仿宋" w:eastAsia="仿宋" w:cs="仿宋"/>
          <w:sz w:val="30"/>
          <w:szCs w:val="30"/>
        </w:rPr>
        <w:t>致：深圳市宝安区投资管理集团有限公司</w:t>
      </w:r>
    </w:p>
    <w:p>
      <w:pPr>
        <w:rPr>
          <w:rFonts w:hint="eastAsia" w:ascii="仿宋" w:hAnsi="仿宋" w:eastAsia="仿宋" w:cs="仿宋"/>
          <w:b/>
          <w:bCs/>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我司就参加深圳市宝安区投资管理集团有限公司中期票据承销服务项目的投标进行报价：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4261"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rPr>
              <w:t>承销费率（一次性）：</w:t>
            </w:r>
          </w:p>
        </w:tc>
        <w:tc>
          <w:tcPr>
            <w:tcW w:w="4261" w:type="dxa"/>
            <w:vAlign w:val="center"/>
          </w:tcPr>
          <w:p>
            <w:pPr>
              <w:jc w:val="center"/>
              <w:rPr>
                <w:rFonts w:hint="eastAsia" w:ascii="仿宋" w:hAnsi="仿宋" w:eastAsia="仿宋" w:cs="仿宋"/>
                <w:sz w:val="32"/>
                <w:szCs w:val="32"/>
                <w:vertAlign w:val="baseline"/>
                <w:lang w:val="en-US" w:eastAsia="zh-CN"/>
              </w:rPr>
            </w:pPr>
          </w:p>
        </w:tc>
      </w:tr>
    </w:tbl>
    <w:p>
      <w:pPr>
        <w:rPr>
          <w:rFonts w:hint="eastAsia"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公司名称：（签字盖公章）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 w:hAnsi="仿宋" w:eastAsia="仿宋" w:cs="仿宋"/>
          <w:sz w:val="30"/>
          <w:szCs w:val="3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 w:hAnsi="仿宋" w:eastAsia="仿宋" w:cs="仿宋"/>
          <w:sz w:val="30"/>
          <w:szCs w:val="3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 w:hAnsi="仿宋" w:eastAsia="仿宋" w:cs="仿宋"/>
          <w:sz w:val="30"/>
          <w:szCs w:val="3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日期    年  月  日</w:t>
      </w: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pStyle w:val="2"/>
        <w:ind w:left="0" w:leftChars="0" w:firstLine="0" w:firstLineChars="0"/>
        <w:rPr>
          <w:rFonts w:hint="eastAsia"/>
          <w:lang w:val="en-US" w:eastAsia="zh-CN"/>
        </w:rPr>
      </w:pPr>
    </w:p>
    <w:p>
      <w:pPr>
        <w:spacing w:before="100" w:line="224" w:lineRule="auto"/>
        <w:jc w:val="both"/>
        <w:outlineLvl w:val="1"/>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w:t>
      </w:r>
    </w:p>
    <w:p>
      <w:pPr>
        <w:spacing w:before="100" w:line="224" w:lineRule="auto"/>
        <w:jc w:val="center"/>
        <w:outlineLvl w:val="1"/>
        <w:rPr>
          <w:rFonts w:ascii="宋体" w:hAnsi="宋体" w:eastAsia="宋体" w:cs="宋体"/>
          <w:sz w:val="31"/>
          <w:szCs w:val="31"/>
        </w:rPr>
      </w:pPr>
      <w:r>
        <w:rPr>
          <w:rFonts w:hint="eastAsia" w:ascii="黑体" w:hAnsi="黑体" w:eastAsia="黑体" w:cs="黑体"/>
          <w:b/>
          <w:bCs/>
          <w:spacing w:val="3"/>
          <w:sz w:val="44"/>
          <w:szCs w:val="44"/>
        </w:rPr>
        <w:t>法定代表人授权委托书</w:t>
      </w:r>
    </w:p>
    <w:p>
      <w:pPr>
        <w:pStyle w:val="3"/>
        <w:spacing w:line="282" w:lineRule="auto"/>
      </w:pPr>
    </w:p>
    <w:p>
      <w:pPr>
        <w:pStyle w:val="3"/>
        <w:spacing w:line="282" w:lineRule="auto"/>
      </w:pPr>
    </w:p>
    <w:p>
      <w:pPr>
        <w:tabs>
          <w:tab w:val="left" w:pos="8704"/>
        </w:tabs>
        <w:spacing w:before="78" w:line="359" w:lineRule="auto"/>
        <w:ind w:left="20" w:firstLine="541"/>
        <w:jc w:val="both"/>
        <w:rPr>
          <w:rFonts w:hint="eastAsia" w:ascii="仿宋" w:hAnsi="仿宋" w:eastAsia="仿宋" w:cs="仿宋"/>
          <w:sz w:val="32"/>
          <w:szCs w:val="32"/>
        </w:rPr>
      </w:pPr>
      <w:r>
        <w:rPr>
          <w:rFonts w:hint="eastAsia" w:ascii="仿宋" w:hAnsi="仿宋" w:eastAsia="仿宋" w:cs="仿宋"/>
          <w:spacing w:val="-5"/>
          <w:sz w:val="32"/>
          <w:szCs w:val="32"/>
        </w:rPr>
        <w:t>本授权书声明：在本授权书上签字的</w:t>
      </w:r>
      <w:r>
        <w:rPr>
          <w:rFonts w:hint="eastAsia" w:ascii="仿宋" w:hAnsi="仿宋" w:eastAsia="仿宋" w:cs="仿宋"/>
          <w:spacing w:val="-5"/>
          <w:sz w:val="32"/>
          <w:szCs w:val="32"/>
          <w:u w:val="single" w:color="auto"/>
        </w:rPr>
        <w:t>（公司名称）</w:t>
      </w:r>
      <w:r>
        <w:rPr>
          <w:rFonts w:hint="eastAsia" w:ascii="仿宋" w:hAnsi="仿宋" w:eastAsia="仿宋" w:cs="仿宋"/>
          <w:spacing w:val="-5"/>
          <w:sz w:val="32"/>
          <w:szCs w:val="32"/>
        </w:rPr>
        <w:t>的</w:t>
      </w:r>
      <w:r>
        <w:rPr>
          <w:rFonts w:hint="eastAsia" w:ascii="仿宋" w:hAnsi="仿宋" w:eastAsia="仿宋" w:cs="仿宋"/>
          <w:spacing w:val="-5"/>
          <w:sz w:val="32"/>
          <w:szCs w:val="32"/>
          <w:u w:val="single" w:color="auto"/>
        </w:rPr>
        <w:t>（法定代表人姓名）</w:t>
      </w:r>
      <w:r>
        <w:rPr>
          <w:rFonts w:hint="eastAsia" w:ascii="仿宋" w:hAnsi="仿宋" w:eastAsia="仿宋" w:cs="仿宋"/>
          <w:spacing w:val="1"/>
          <w:sz w:val="32"/>
          <w:szCs w:val="32"/>
        </w:rPr>
        <w:t>代表本公司授权</w:t>
      </w:r>
      <w:r>
        <w:rPr>
          <w:rFonts w:hint="eastAsia" w:ascii="仿宋" w:hAnsi="仿宋" w:eastAsia="仿宋" w:cs="仿宋"/>
          <w:spacing w:val="1"/>
          <w:sz w:val="32"/>
          <w:szCs w:val="32"/>
          <w:u w:val="single" w:color="auto"/>
        </w:rPr>
        <w:t>（被授权人的姓名）</w:t>
      </w:r>
      <w:r>
        <w:rPr>
          <w:rFonts w:hint="eastAsia" w:ascii="仿宋" w:hAnsi="仿宋" w:eastAsia="仿宋" w:cs="仿宋"/>
          <w:spacing w:val="1"/>
          <w:sz w:val="32"/>
          <w:szCs w:val="32"/>
        </w:rPr>
        <w:t>为本公司的合法代理人，</w:t>
      </w:r>
      <w:bookmarkStart w:id="0" w:name="OLE_LINK1"/>
      <w:r>
        <w:rPr>
          <w:rFonts w:hint="eastAsia" w:ascii="仿宋" w:hAnsi="仿宋" w:eastAsia="仿宋" w:cs="仿宋"/>
          <w:spacing w:val="1"/>
          <w:sz w:val="32"/>
          <w:szCs w:val="32"/>
        </w:rPr>
        <w:t>就参</w:t>
      </w:r>
      <w:r>
        <w:rPr>
          <w:rFonts w:hint="eastAsia" w:ascii="仿宋" w:hAnsi="仿宋" w:eastAsia="仿宋" w:cs="仿宋"/>
          <w:sz w:val="32"/>
          <w:szCs w:val="32"/>
        </w:rPr>
        <w:t>加深圳市宝安区投资管理集团有限公司中期票据承销服务项目的投标</w:t>
      </w:r>
      <w:bookmarkEnd w:id="0"/>
      <w:r>
        <w:rPr>
          <w:rFonts w:hint="eastAsia" w:ascii="仿宋" w:hAnsi="仿宋" w:eastAsia="仿宋" w:cs="仿宋"/>
          <w:sz w:val="32"/>
          <w:szCs w:val="32"/>
        </w:rPr>
        <w:t>，以本公司的名义处理</w:t>
      </w:r>
      <w:r>
        <w:rPr>
          <w:rFonts w:hint="eastAsia" w:ascii="仿宋" w:hAnsi="仿宋" w:eastAsia="仿宋" w:cs="仿宋"/>
          <w:spacing w:val="-1"/>
          <w:sz w:val="32"/>
          <w:szCs w:val="32"/>
        </w:rPr>
        <w:t>一切与之有关的事务。</w:t>
      </w:r>
    </w:p>
    <w:p>
      <w:pPr>
        <w:spacing w:line="218" w:lineRule="auto"/>
        <w:ind w:left="579"/>
        <w:rPr>
          <w:rFonts w:hint="eastAsia" w:ascii="仿宋" w:hAnsi="仿宋" w:eastAsia="仿宋" w:cs="仿宋"/>
          <w:sz w:val="32"/>
          <w:szCs w:val="32"/>
        </w:rPr>
      </w:pPr>
      <w:r>
        <w:rPr>
          <w:rFonts w:hint="eastAsia" w:ascii="仿宋" w:hAnsi="仿宋" w:eastAsia="仿宋" w:cs="仿宋"/>
          <w:spacing w:val="-3"/>
          <w:sz w:val="32"/>
          <w:szCs w:val="32"/>
        </w:rPr>
        <w:t>附：法定代表人身份证明复印件</w:t>
      </w:r>
    </w:p>
    <w:p>
      <w:pPr>
        <w:spacing w:before="185" w:line="219" w:lineRule="auto"/>
        <w:ind w:left="1041"/>
        <w:rPr>
          <w:rFonts w:hint="eastAsia" w:ascii="仿宋" w:hAnsi="仿宋" w:eastAsia="仿宋" w:cs="仿宋"/>
          <w:sz w:val="32"/>
          <w:szCs w:val="32"/>
        </w:rPr>
      </w:pPr>
      <w:r>
        <w:rPr>
          <w:rFonts w:hint="eastAsia" w:ascii="仿宋" w:hAnsi="仿宋" w:eastAsia="仿宋" w:cs="仿宋"/>
          <w:spacing w:val="-1"/>
          <w:sz w:val="32"/>
          <w:szCs w:val="32"/>
        </w:rPr>
        <w:t>被授权人身份证明及近3个月社保证明复印件</w:t>
      </w:r>
    </w:p>
    <w:p>
      <w:pPr>
        <w:pStyle w:val="3"/>
        <w:spacing w:line="308" w:lineRule="auto"/>
        <w:rPr>
          <w:rFonts w:hint="eastAsia" w:ascii="仿宋" w:hAnsi="仿宋" w:eastAsia="仿宋" w:cs="仿宋"/>
          <w:sz w:val="32"/>
          <w:szCs w:val="32"/>
        </w:rPr>
      </w:pPr>
    </w:p>
    <w:p>
      <w:pPr>
        <w:pStyle w:val="3"/>
        <w:spacing w:line="309" w:lineRule="auto"/>
        <w:rPr>
          <w:rFonts w:hint="eastAsia" w:ascii="仿宋" w:hAnsi="仿宋" w:eastAsia="仿宋" w:cs="仿宋"/>
          <w:sz w:val="32"/>
          <w:szCs w:val="32"/>
        </w:rPr>
      </w:pPr>
    </w:p>
    <w:p>
      <w:pPr>
        <w:spacing w:before="78" w:line="219" w:lineRule="auto"/>
        <w:ind w:left="2900"/>
        <w:rPr>
          <w:rFonts w:hint="eastAsia" w:ascii="仿宋" w:hAnsi="仿宋" w:eastAsia="仿宋" w:cs="仿宋"/>
          <w:sz w:val="32"/>
          <w:szCs w:val="32"/>
        </w:rPr>
      </w:pPr>
      <w:r>
        <w:rPr>
          <w:rFonts w:hint="eastAsia" w:ascii="仿宋" w:hAnsi="仿宋" w:eastAsia="仿宋" w:cs="仿宋"/>
          <w:spacing w:val="-2"/>
          <w:sz w:val="32"/>
          <w:szCs w:val="32"/>
        </w:rPr>
        <w:t>授权人（法定代表人</w:t>
      </w:r>
      <w:r>
        <w:rPr>
          <w:rFonts w:hint="eastAsia" w:ascii="仿宋" w:hAnsi="仿宋" w:eastAsia="仿宋" w:cs="仿宋"/>
          <w:sz w:val="32"/>
          <w:szCs w:val="32"/>
        </w:rPr>
        <w:t>）：</w:t>
      </w:r>
    </w:p>
    <w:p>
      <w:pPr>
        <w:pStyle w:val="3"/>
        <w:spacing w:line="257" w:lineRule="auto"/>
        <w:rPr>
          <w:rFonts w:hint="eastAsia" w:ascii="仿宋" w:hAnsi="仿宋" w:eastAsia="仿宋" w:cs="仿宋"/>
          <w:sz w:val="32"/>
          <w:szCs w:val="32"/>
        </w:rPr>
      </w:pPr>
    </w:p>
    <w:p>
      <w:pPr>
        <w:pStyle w:val="3"/>
        <w:spacing w:line="257" w:lineRule="auto"/>
        <w:rPr>
          <w:rFonts w:hint="eastAsia" w:ascii="仿宋" w:hAnsi="仿宋" w:eastAsia="仿宋" w:cs="仿宋"/>
          <w:sz w:val="32"/>
          <w:szCs w:val="32"/>
        </w:rPr>
      </w:pPr>
    </w:p>
    <w:p>
      <w:pPr>
        <w:spacing w:before="79" w:line="219" w:lineRule="auto"/>
        <w:ind w:left="2901"/>
        <w:rPr>
          <w:rFonts w:hint="eastAsia" w:ascii="仿宋" w:hAnsi="仿宋" w:eastAsia="仿宋" w:cs="仿宋"/>
          <w:sz w:val="32"/>
          <w:szCs w:val="32"/>
        </w:rPr>
      </w:pPr>
      <w:r>
        <w:rPr>
          <w:rFonts w:hint="eastAsia" w:ascii="仿宋" w:hAnsi="仿宋" w:eastAsia="仿宋" w:cs="仿宋"/>
          <w:spacing w:val="-2"/>
          <w:sz w:val="32"/>
          <w:szCs w:val="32"/>
        </w:rPr>
        <w:t>被授权人（代理人</w:t>
      </w:r>
      <w:r>
        <w:rPr>
          <w:rFonts w:hint="eastAsia" w:ascii="仿宋" w:hAnsi="仿宋" w:eastAsia="仿宋" w:cs="仿宋"/>
          <w:spacing w:val="2"/>
          <w:sz w:val="32"/>
          <w:szCs w:val="32"/>
        </w:rPr>
        <w:t>）：</w:t>
      </w:r>
    </w:p>
    <w:p>
      <w:pPr>
        <w:pStyle w:val="3"/>
        <w:spacing w:line="256" w:lineRule="auto"/>
        <w:rPr>
          <w:rFonts w:hint="eastAsia" w:ascii="仿宋" w:hAnsi="仿宋" w:eastAsia="仿宋" w:cs="仿宋"/>
          <w:sz w:val="32"/>
          <w:szCs w:val="32"/>
        </w:rPr>
      </w:pPr>
    </w:p>
    <w:p>
      <w:pPr>
        <w:pStyle w:val="3"/>
        <w:spacing w:line="257" w:lineRule="auto"/>
        <w:rPr>
          <w:rFonts w:hint="eastAsia" w:ascii="仿宋" w:hAnsi="仿宋" w:eastAsia="仿宋" w:cs="仿宋"/>
          <w:sz w:val="32"/>
          <w:szCs w:val="32"/>
        </w:rPr>
      </w:pPr>
    </w:p>
    <w:p>
      <w:pPr>
        <w:spacing w:before="79" w:line="219" w:lineRule="auto"/>
        <w:ind w:left="2908"/>
        <w:rPr>
          <w:rFonts w:hint="eastAsia" w:ascii="仿宋" w:hAnsi="仿宋" w:eastAsia="仿宋" w:cs="仿宋"/>
          <w:sz w:val="32"/>
          <w:szCs w:val="32"/>
        </w:rPr>
      </w:pPr>
      <w:r>
        <w:rPr>
          <w:rFonts w:hint="eastAsia" w:ascii="仿宋" w:hAnsi="仿宋" w:eastAsia="仿宋" w:cs="仿宋"/>
          <w:spacing w:val="1"/>
          <w:sz w:val="32"/>
          <w:szCs w:val="32"/>
        </w:rPr>
        <w:t>公司名称</w:t>
      </w:r>
      <w:r>
        <w:rPr>
          <w:rFonts w:hint="eastAsia" w:ascii="仿宋" w:hAnsi="仿宋" w:eastAsia="仿宋" w:cs="仿宋"/>
          <w:spacing w:val="-14"/>
          <w:sz w:val="32"/>
          <w:szCs w:val="32"/>
        </w:rPr>
        <w:t>：（</w:t>
      </w:r>
      <w:r>
        <w:rPr>
          <w:rFonts w:hint="eastAsia" w:ascii="仿宋" w:hAnsi="仿宋" w:eastAsia="仿宋" w:cs="仿宋"/>
          <w:spacing w:val="1"/>
          <w:sz w:val="32"/>
          <w:szCs w:val="32"/>
        </w:rPr>
        <w:t>签字盖公章）</w:t>
      </w:r>
    </w:p>
    <w:p>
      <w:pPr>
        <w:pStyle w:val="3"/>
        <w:spacing w:line="257" w:lineRule="auto"/>
        <w:rPr>
          <w:rFonts w:hint="eastAsia" w:ascii="仿宋" w:hAnsi="仿宋" w:eastAsia="仿宋" w:cs="仿宋"/>
          <w:sz w:val="32"/>
          <w:szCs w:val="32"/>
        </w:rPr>
      </w:pPr>
    </w:p>
    <w:p>
      <w:pPr>
        <w:pStyle w:val="3"/>
        <w:spacing w:line="251" w:lineRule="auto"/>
        <w:rPr>
          <w:rFonts w:hint="eastAsia" w:ascii="仿宋" w:hAnsi="仿宋" w:eastAsia="仿宋" w:cs="仿宋"/>
          <w:sz w:val="32"/>
          <w:szCs w:val="32"/>
        </w:rPr>
      </w:pPr>
    </w:p>
    <w:p>
      <w:pPr>
        <w:spacing w:before="79" w:line="219" w:lineRule="auto"/>
        <w:ind w:left="2942"/>
        <w:rPr>
          <w:rFonts w:hint="eastAsia"/>
        </w:rPr>
      </w:pPr>
      <w:r>
        <w:rPr>
          <w:rFonts w:hint="eastAsia" w:ascii="仿宋" w:hAnsi="仿宋" w:eastAsia="仿宋" w:cs="仿宋"/>
          <w:spacing w:val="-20"/>
          <w:sz w:val="32"/>
          <w:szCs w:val="32"/>
        </w:rPr>
        <w:t>日期</w:t>
      </w:r>
      <w:r>
        <w:rPr>
          <w:rFonts w:hint="eastAsia" w:ascii="仿宋" w:hAnsi="仿宋" w:eastAsia="仿宋" w:cs="仿宋"/>
          <w:spacing w:val="-20"/>
          <w:sz w:val="32"/>
          <w:szCs w:val="32"/>
          <w:lang w:val="en-US" w:eastAsia="zh-CN"/>
        </w:rPr>
        <w:t xml:space="preserve">    </w:t>
      </w:r>
      <w:r>
        <w:rPr>
          <w:rFonts w:hint="eastAsia" w:ascii="仿宋" w:hAnsi="仿宋" w:eastAsia="仿宋" w:cs="仿宋"/>
          <w:spacing w:val="-20"/>
          <w:sz w:val="32"/>
          <w:szCs w:val="32"/>
        </w:rPr>
        <w:t>年</w:t>
      </w:r>
      <w:r>
        <w:rPr>
          <w:rFonts w:hint="eastAsia" w:ascii="仿宋" w:hAnsi="仿宋" w:eastAsia="仿宋" w:cs="仿宋"/>
          <w:spacing w:val="4"/>
          <w:sz w:val="32"/>
          <w:szCs w:val="32"/>
          <w:lang w:val="en-US" w:eastAsia="zh-CN"/>
        </w:rPr>
        <w:t xml:space="preserve">  </w:t>
      </w:r>
      <w:r>
        <w:rPr>
          <w:rFonts w:hint="eastAsia" w:ascii="仿宋" w:hAnsi="仿宋" w:eastAsia="仿宋" w:cs="仿宋"/>
          <w:spacing w:val="-20"/>
          <w:sz w:val="32"/>
          <w:szCs w:val="32"/>
        </w:rPr>
        <w:t>月</w:t>
      </w:r>
      <w:r>
        <w:rPr>
          <w:rFonts w:hint="eastAsia" w:ascii="仿宋" w:hAnsi="仿宋" w:eastAsia="仿宋" w:cs="仿宋"/>
          <w:spacing w:val="10"/>
          <w:sz w:val="32"/>
          <w:szCs w:val="32"/>
          <w:lang w:val="en-US" w:eastAsia="zh-CN"/>
        </w:rPr>
        <w:t xml:space="preserve">  </w:t>
      </w:r>
      <w:r>
        <w:rPr>
          <w:rFonts w:hint="eastAsia" w:ascii="仿宋" w:hAnsi="仿宋" w:eastAsia="仿宋" w:cs="仿宋"/>
          <w:spacing w:val="-20"/>
          <w:sz w:val="32"/>
          <w:szCs w:val="32"/>
        </w:rPr>
        <w:t>日</w:t>
      </w: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pStyle w:val="2"/>
        <w:rPr>
          <w:rFonts w:hint="eastAsia"/>
          <w:lang w:val="en-US" w:eastAsia="zh-CN"/>
        </w:rPr>
      </w:pPr>
    </w:p>
    <w:p>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w:t>
      </w:r>
    </w:p>
    <w:p>
      <w:pPr>
        <w:spacing w:before="100" w:line="224" w:lineRule="auto"/>
        <w:jc w:val="center"/>
        <w:outlineLvl w:val="1"/>
        <w:rPr>
          <w:rFonts w:hint="eastAsia" w:ascii="宋体" w:hAnsi="宋体" w:eastAsia="宋体" w:cs="宋体"/>
          <w:b/>
          <w:bCs/>
          <w:spacing w:val="3"/>
          <w:sz w:val="31"/>
          <w:szCs w:val="31"/>
        </w:rPr>
      </w:pPr>
      <w:r>
        <w:rPr>
          <w:rFonts w:hint="eastAsia" w:ascii="黑体" w:hAnsi="黑体" w:eastAsia="黑体" w:cs="黑体"/>
          <w:b/>
          <w:bCs/>
          <w:spacing w:val="3"/>
          <w:sz w:val="44"/>
          <w:szCs w:val="44"/>
        </w:rPr>
        <w:t>承诺函</w:t>
      </w:r>
    </w:p>
    <w:p>
      <w:pPr>
        <w:spacing w:before="100" w:line="224" w:lineRule="auto"/>
        <w:jc w:val="center"/>
        <w:outlineLvl w:val="1"/>
        <w:rPr>
          <w:rFonts w:hint="eastAsia" w:ascii="宋体" w:hAnsi="宋体" w:eastAsia="宋体" w:cs="宋体"/>
          <w:b/>
          <w:bCs/>
          <w:spacing w:val="3"/>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致：深圳市宝安区投资管理集团有限公司</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根据贵方：深圳市宝安区投资管理集团有限公司中期票据承销服务项目招标文件的要求，本公司签字代表________（姓名）经正式授权并代表投标人________（投标人名称）提交本承诺函，正式承诺：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我方已详细审查招标文件（如果有修改，包括修改后的），我方提交的投标文件（包括正本、副本）中的所有意思表述均符合中国银行间市场交易商协会等相关监管的各项要求。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如我方提交的投标文件（包括正本、副本）中的所有意思表述有不符合中国银行间市场交易商协会等相关监管的任何要求，由此引起的一切后果由我方全部承担。</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如我方进入承销团，将尽职履行承销机构的相关责任与义务，尽最大努力促成本次中票成功注册及各期发行成功，服务承诺如下：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（1）注册效率承诺：如我方为作为本次中票注册发行承销商，则我方承诺按照约定的时间完成注册和发行工作。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（2）发行利率承诺：如我方作为当期中票发行主承销商，则我方将尽全力保障贵方中票发行利率为发行同期同类发行人公开市场最低水平。</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我方接受如下安排：</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（1）本次公司中期票据注册额度项下各期发行采用余额包销的发行方式，</w:t>
      </w:r>
      <w:r>
        <w:rPr>
          <w:rFonts w:hint="eastAsia" w:ascii="仿宋" w:hAnsi="仿宋" w:eastAsia="仿宋" w:cs="仿宋"/>
          <w:sz w:val="32"/>
          <w:szCs w:val="32"/>
          <w:lang w:val="en-US" w:eastAsia="zh-CN"/>
        </w:rPr>
        <w:t>牵头</w:t>
      </w:r>
      <w:r>
        <w:rPr>
          <w:rFonts w:hint="eastAsia" w:ascii="仿宋" w:hAnsi="仿宋" w:eastAsia="仿宋" w:cs="仿宋"/>
          <w:sz w:val="32"/>
          <w:szCs w:val="32"/>
        </w:rPr>
        <w:t>主承销商和联席主承销商承销各期发行份额经协商后报贵公司确定。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牵头</w:t>
      </w:r>
      <w:r>
        <w:rPr>
          <w:rFonts w:hint="eastAsia" w:ascii="仿宋" w:hAnsi="仿宋" w:eastAsia="仿宋" w:cs="仿宋"/>
          <w:sz w:val="32"/>
          <w:szCs w:val="32"/>
        </w:rPr>
        <w:t>主承销商“承销及发行方案”按照自身投标书执行；联席主承销商“承销及发行方案”无条件参照</w:t>
      </w:r>
      <w:r>
        <w:rPr>
          <w:rFonts w:hint="eastAsia" w:ascii="仿宋" w:hAnsi="仿宋" w:eastAsia="仿宋" w:cs="仿宋"/>
          <w:sz w:val="32"/>
          <w:szCs w:val="32"/>
          <w:lang w:val="en-US" w:eastAsia="zh-CN"/>
        </w:rPr>
        <w:t>牵头</w:t>
      </w:r>
      <w:r>
        <w:rPr>
          <w:rFonts w:hint="eastAsia" w:ascii="仿宋" w:hAnsi="仿宋" w:eastAsia="仿宋" w:cs="仿宋"/>
          <w:sz w:val="32"/>
          <w:szCs w:val="32"/>
        </w:rPr>
        <w:t>主承销商执行（发行人有特别要求除外）。</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本《承诺函》全部内容已经履行我方必要审批程序，有效期自贵方收到本承诺书日起至相关注册额度全部失效日止。</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我方接受投标人将本次承诺履行情况作为后续双方各项合作的重要评价标准之一。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特此承诺。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2560" w:firstLineChars="800"/>
        <w:textAlignment w:val="baseline"/>
        <w:rPr>
          <w:rFonts w:hint="eastAsia" w:ascii="仿宋" w:hAnsi="仿宋" w:eastAsia="仿宋" w:cs="仿宋"/>
          <w:sz w:val="32"/>
          <w:szCs w:val="32"/>
          <w:lang w:eastAsia="zh-CN"/>
        </w:rPr>
      </w:pPr>
      <w:r>
        <w:rPr>
          <w:rFonts w:hint="eastAsia" w:ascii="仿宋" w:hAnsi="仿宋" w:eastAsia="仿宋" w:cs="仿宋"/>
          <w:sz w:val="32"/>
          <w:szCs w:val="32"/>
        </w:rPr>
        <w:t>投标人（代理人）签字：_______________</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3840" w:firstLineChars="1200"/>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3840" w:firstLineChars="1200"/>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2560" w:firstLineChars="800"/>
        <w:textAlignment w:val="baseline"/>
        <w:rPr>
          <w:rFonts w:hint="eastAsia" w:ascii="仿宋" w:hAnsi="仿宋" w:eastAsia="仿宋" w:cs="仿宋"/>
          <w:sz w:val="32"/>
          <w:szCs w:val="32"/>
          <w:lang w:eastAsia="zh-CN"/>
        </w:rPr>
      </w:pPr>
      <w:r>
        <w:rPr>
          <w:rFonts w:hint="eastAsia" w:ascii="仿宋" w:hAnsi="仿宋" w:eastAsia="仿宋" w:cs="仿宋"/>
          <w:sz w:val="32"/>
          <w:szCs w:val="32"/>
        </w:rPr>
        <w:t>投标人名称（加盖公章）：</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3840" w:firstLineChars="1200"/>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2560" w:firstLineChars="800"/>
        <w:textAlignment w:val="baseline"/>
        <w:rPr>
          <w:rFonts w:hint="eastAsia" w:ascii="仿宋" w:hAnsi="仿宋" w:eastAsia="仿宋" w:cs="仿宋"/>
          <w:sz w:val="32"/>
          <w:szCs w:val="32"/>
        </w:rPr>
      </w:pPr>
      <w:r>
        <w:rPr>
          <w:rFonts w:hint="eastAsia" w:ascii="仿宋" w:hAnsi="仿宋" w:eastAsia="仿宋" w:cs="仿宋"/>
          <w:sz w:val="32"/>
          <w:szCs w:val="32"/>
        </w:rPr>
        <w:t>日期：</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pPr>
        <w:rPr>
          <w:rFonts w:hint="eastAsia" w:ascii="仿宋" w:hAnsi="仿宋" w:eastAsia="仿宋" w:cs="仿宋"/>
        </w:rPr>
      </w:pPr>
      <w:bookmarkStart w:id="1" w:name="_GoBack"/>
      <w:bookmarkEnd w:id="1"/>
    </w:p>
    <w:p>
      <w:pPr>
        <w:jc w:val="both"/>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4.</w:t>
      </w:r>
    </w:p>
    <w:p>
      <w:pPr>
        <w:jc w:val="center"/>
        <w:rPr>
          <w:rFonts w:hint="eastAsia" w:ascii="黑体" w:hAnsi="黑体" w:eastAsia="黑体" w:cs="黑体"/>
          <w:i w:val="0"/>
          <w:iCs w:val="0"/>
          <w:color w:val="000000"/>
          <w:kern w:val="0"/>
          <w:sz w:val="44"/>
          <w:szCs w:val="44"/>
          <w:u w:val="none"/>
          <w:lang w:val="en-US" w:eastAsia="zh-CN" w:bidi="ar"/>
        </w:rPr>
      </w:pPr>
      <w:r>
        <w:rPr>
          <w:rFonts w:hint="eastAsia" w:ascii="黑体" w:hAnsi="黑体" w:eastAsia="黑体" w:cs="黑体"/>
          <w:i w:val="0"/>
          <w:iCs w:val="0"/>
          <w:color w:val="000000"/>
          <w:kern w:val="0"/>
          <w:sz w:val="44"/>
          <w:szCs w:val="44"/>
          <w:u w:val="none"/>
          <w:lang w:val="en-US" w:eastAsia="zh-CN" w:bidi="ar"/>
        </w:rPr>
        <w:t>购买能力承诺函</w:t>
      </w:r>
    </w:p>
    <w:p>
      <w:pPr>
        <w:jc w:val="center"/>
        <w:rPr>
          <w:rFonts w:hint="eastAsia" w:ascii="黑体" w:hAnsi="黑体" w:eastAsia="黑体" w:cs="黑体"/>
          <w:i w:val="0"/>
          <w:iCs w:val="0"/>
          <w:color w:val="000000"/>
          <w:kern w:val="0"/>
          <w:sz w:val="44"/>
          <w:szCs w:val="44"/>
          <w:u w:val="none"/>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致：深圳市宝安区投资管理集团有限公司</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根据贵司深圳市宝安区投资管理集团有限公司银行中期票据承销服务项目招标的要求，本公司签字代表________（姓名）经正式授权并代表投标人________（投标人名称）提交本承诺函，正式承诺，本公司自营资金购买本次中期票据份额不低于20%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i w:val="0"/>
          <w:iCs w:val="0"/>
          <w:color w:val="000000"/>
          <w:kern w:val="0"/>
          <w:sz w:val="32"/>
          <w:szCs w:val="32"/>
          <w:u w:val="none"/>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特此承诺。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i w:val="0"/>
          <w:iCs w:val="0"/>
          <w:color w:val="000000"/>
          <w:kern w:val="0"/>
          <w:sz w:val="32"/>
          <w:szCs w:val="32"/>
          <w:u w:val="none"/>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i w:val="0"/>
          <w:iCs w:val="0"/>
          <w:color w:val="000000"/>
          <w:kern w:val="0"/>
          <w:sz w:val="32"/>
          <w:szCs w:val="32"/>
          <w:u w:val="none"/>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投标人（代理人）签字：_______________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i w:val="0"/>
          <w:iCs w:val="0"/>
          <w:color w:val="000000"/>
          <w:kern w:val="0"/>
          <w:sz w:val="32"/>
          <w:szCs w:val="32"/>
          <w:u w:val="none"/>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i w:val="0"/>
          <w:iCs w:val="0"/>
          <w:color w:val="000000"/>
          <w:kern w:val="0"/>
          <w:sz w:val="32"/>
          <w:szCs w:val="32"/>
          <w:u w:val="none"/>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投标人名称（加盖公章）：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i w:val="0"/>
          <w:iCs w:val="0"/>
          <w:color w:val="000000"/>
          <w:kern w:val="0"/>
          <w:sz w:val="32"/>
          <w:szCs w:val="32"/>
          <w:u w:val="none"/>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i w:val="0"/>
          <w:iCs w:val="0"/>
          <w:color w:val="000000"/>
          <w:kern w:val="0"/>
          <w:sz w:val="32"/>
          <w:szCs w:val="32"/>
          <w:u w:val="none"/>
          <w:lang w:val="en-US" w:eastAsia="zh-CN" w:bidi="ar"/>
        </w:rPr>
      </w:pPr>
    </w:p>
    <w:p>
      <w:pPr>
        <w:ind w:firstLine="2400" w:firstLineChars="800"/>
        <w:rPr>
          <w:rFonts w:hint="eastAsia" w:ascii="仿宋" w:hAnsi="仿宋" w:eastAsia="仿宋" w:cs="仿宋"/>
          <w:sz w:val="30"/>
          <w:szCs w:val="30"/>
        </w:rPr>
      </w:pPr>
      <w:r>
        <w:rPr>
          <w:rFonts w:hint="eastAsia" w:ascii="仿宋" w:hAnsi="仿宋" w:eastAsia="仿宋" w:cs="仿宋"/>
          <w:sz w:val="30"/>
          <w:szCs w:val="30"/>
        </w:rPr>
        <w:t>日期：</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i w:val="0"/>
          <w:iCs w:val="0"/>
          <w:color w:val="000000"/>
          <w:kern w:val="0"/>
          <w:sz w:val="32"/>
          <w:szCs w:val="32"/>
          <w:u w:val="none"/>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i w:val="0"/>
          <w:iCs w:val="0"/>
          <w:color w:val="000000"/>
          <w:kern w:val="0"/>
          <w:sz w:val="32"/>
          <w:szCs w:val="32"/>
          <w:u w:val="none"/>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i w:val="0"/>
          <w:iCs w:val="0"/>
          <w:color w:val="000000"/>
          <w:kern w:val="0"/>
          <w:sz w:val="32"/>
          <w:szCs w:val="32"/>
          <w:u w:val="none"/>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i w:val="0"/>
          <w:iCs w:val="0"/>
          <w:color w:val="000000"/>
          <w:kern w:val="0"/>
          <w:sz w:val="32"/>
          <w:szCs w:val="32"/>
          <w:u w:val="none"/>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仿宋" w:hAnsi="仿宋" w:eastAsia="仿宋" w:cs="仿宋"/>
          <w:i w:val="0"/>
          <w:iCs w:val="0"/>
          <w:color w:val="000000"/>
          <w:kern w:val="0"/>
          <w:sz w:val="32"/>
          <w:szCs w:val="32"/>
          <w:u w:val="none"/>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5.</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b/>
          <w:bCs/>
          <w:i w:val="0"/>
          <w:iCs w:val="0"/>
          <w:color w:val="000000"/>
          <w:kern w:val="0"/>
          <w:sz w:val="44"/>
          <w:szCs w:val="44"/>
          <w:highlight w:val="none"/>
          <w:u w:val="none"/>
          <w:lang w:val="en-US" w:eastAsia="zh-CN" w:bidi="ar"/>
        </w:rPr>
      </w:pPr>
      <w:r>
        <w:rPr>
          <w:rFonts w:hint="eastAsia" w:ascii="黑体" w:hAnsi="黑体" w:eastAsia="黑体" w:cs="黑体"/>
          <w:b/>
          <w:bCs/>
          <w:i w:val="0"/>
          <w:iCs w:val="0"/>
          <w:color w:val="000000"/>
          <w:kern w:val="0"/>
          <w:sz w:val="44"/>
          <w:szCs w:val="44"/>
          <w:highlight w:val="none"/>
          <w:u w:val="none"/>
          <w:lang w:val="en-US" w:eastAsia="zh-CN" w:bidi="ar"/>
        </w:rPr>
        <w:t>投标函</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b/>
          <w:bCs/>
          <w:i w:val="0"/>
          <w:iCs w:val="0"/>
          <w:color w:val="000000"/>
          <w:kern w:val="0"/>
          <w:sz w:val="32"/>
          <w:szCs w:val="32"/>
          <w:u w:val="none"/>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致：深圳市宝安区投资管理集团有限公司</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i w:val="0"/>
          <w:iCs w:val="0"/>
          <w:color w:val="000000"/>
          <w:kern w:val="0"/>
          <w:sz w:val="32"/>
          <w:szCs w:val="32"/>
          <w:u w:val="none"/>
          <w:lang w:val="en-US" w:eastAsia="zh-CN" w:bidi="ar"/>
        </w:rPr>
      </w:pPr>
      <w:r>
        <w:rPr>
          <w:rFonts w:hint="default" w:ascii="仿宋" w:hAnsi="仿宋" w:eastAsia="仿宋" w:cs="仿宋"/>
          <w:i w:val="0"/>
          <w:iCs w:val="0"/>
          <w:color w:val="000000"/>
          <w:kern w:val="0"/>
          <w:sz w:val="32"/>
          <w:szCs w:val="32"/>
          <w:u w:val="none"/>
          <w:lang w:val="en-US" w:eastAsia="zh-CN" w:bidi="ar"/>
        </w:rPr>
        <w:t>根据贵方：</w:t>
      </w:r>
      <w:r>
        <w:rPr>
          <w:rFonts w:hint="eastAsia" w:ascii="仿宋" w:hAnsi="仿宋" w:eastAsia="仿宋" w:cs="仿宋"/>
          <w:i w:val="0"/>
          <w:iCs w:val="0"/>
          <w:color w:val="000000"/>
          <w:kern w:val="0"/>
          <w:sz w:val="32"/>
          <w:szCs w:val="32"/>
          <w:u w:val="none"/>
          <w:lang w:val="en-US" w:eastAsia="zh-CN" w:bidi="ar"/>
        </w:rPr>
        <w:t>深圳市宝安区投资管理集团有限公司银行中期票据发行承销服务项目招标文件的要求，本公司签字代表________（姓名）经正式授权并代表投标人________（投标人名称）提交投标文件。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i w:val="0"/>
          <w:iCs w:val="0"/>
          <w:color w:val="000000"/>
          <w:kern w:val="0"/>
          <w:sz w:val="32"/>
          <w:szCs w:val="32"/>
          <w:u w:val="none"/>
          <w:lang w:val="en-US" w:eastAsia="zh-CN" w:bidi="ar"/>
        </w:rPr>
      </w:pPr>
      <w:r>
        <w:rPr>
          <w:rFonts w:hint="default" w:ascii="仿宋" w:hAnsi="仿宋" w:eastAsia="仿宋" w:cs="仿宋"/>
          <w:i w:val="0"/>
          <w:iCs w:val="0"/>
          <w:color w:val="000000"/>
          <w:kern w:val="0"/>
          <w:sz w:val="32"/>
          <w:szCs w:val="32"/>
          <w:u w:val="none"/>
          <w:lang w:val="en-US" w:eastAsia="zh-CN" w:bidi="ar"/>
        </w:rPr>
        <w:t>我方已完全明白招标文件的所有条款要求，</w:t>
      </w:r>
      <w:r>
        <w:rPr>
          <w:rFonts w:hint="eastAsia" w:ascii="仿宋" w:hAnsi="仿宋" w:eastAsia="仿宋" w:cs="仿宋"/>
          <w:i w:val="0"/>
          <w:iCs w:val="0"/>
          <w:color w:val="000000"/>
          <w:kern w:val="0"/>
          <w:sz w:val="32"/>
          <w:szCs w:val="32"/>
          <w:u w:val="none"/>
          <w:lang w:val="en-US" w:eastAsia="zh-CN" w:bidi="ar"/>
        </w:rPr>
        <w:t>声明</w:t>
      </w:r>
      <w:r>
        <w:rPr>
          <w:rFonts w:hint="default" w:ascii="仿宋" w:hAnsi="仿宋" w:eastAsia="仿宋" w:cs="仿宋"/>
          <w:i w:val="0"/>
          <w:iCs w:val="0"/>
          <w:color w:val="000000"/>
          <w:kern w:val="0"/>
          <w:sz w:val="32"/>
          <w:szCs w:val="32"/>
          <w:u w:val="none"/>
          <w:lang w:val="en-US" w:eastAsia="zh-CN" w:bidi="ar"/>
        </w:rPr>
        <w:t>以下几点：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i w:val="0"/>
          <w:iCs w:val="0"/>
          <w:color w:val="000000"/>
          <w:kern w:val="0"/>
          <w:sz w:val="32"/>
          <w:szCs w:val="32"/>
          <w:u w:val="none"/>
          <w:lang w:val="en-US" w:eastAsia="zh-CN" w:bidi="ar"/>
        </w:rPr>
      </w:pPr>
      <w:r>
        <w:rPr>
          <w:rFonts w:hint="default" w:ascii="仿宋" w:hAnsi="仿宋" w:eastAsia="仿宋" w:cs="仿宋"/>
          <w:i w:val="0"/>
          <w:iCs w:val="0"/>
          <w:color w:val="000000"/>
          <w:kern w:val="0"/>
          <w:sz w:val="32"/>
          <w:szCs w:val="32"/>
          <w:u w:val="none"/>
          <w:lang w:val="en-US" w:eastAsia="zh-CN" w:bidi="ar"/>
        </w:rPr>
        <w:t>1</w:t>
      </w:r>
      <w:r>
        <w:rPr>
          <w:rFonts w:hint="eastAsia" w:ascii="仿宋" w:hAnsi="仿宋" w:eastAsia="仿宋" w:cs="仿宋"/>
          <w:i w:val="0"/>
          <w:iCs w:val="0"/>
          <w:color w:val="000000"/>
          <w:kern w:val="0"/>
          <w:sz w:val="32"/>
          <w:szCs w:val="32"/>
          <w:u w:val="none"/>
          <w:lang w:val="en-US" w:eastAsia="zh-CN" w:bidi="ar"/>
        </w:rPr>
        <w:t>.</w:t>
      </w:r>
      <w:r>
        <w:rPr>
          <w:rFonts w:hint="default" w:ascii="仿宋" w:hAnsi="仿宋" w:eastAsia="仿宋" w:cs="仿宋"/>
          <w:i w:val="0"/>
          <w:iCs w:val="0"/>
          <w:color w:val="000000"/>
          <w:kern w:val="0"/>
          <w:sz w:val="32"/>
          <w:szCs w:val="32"/>
          <w:u w:val="none"/>
          <w:lang w:val="en-US" w:eastAsia="zh-CN" w:bidi="ar"/>
        </w:rPr>
        <w:t>我方已详细审查招标书及招标文件修改书（如有）。我们完全理解并同意放弃对这方面有不明及误解的权利。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i w:val="0"/>
          <w:iCs w:val="0"/>
          <w:color w:val="000000"/>
          <w:kern w:val="0"/>
          <w:sz w:val="32"/>
          <w:szCs w:val="32"/>
          <w:u w:val="none"/>
          <w:lang w:val="en-US" w:eastAsia="zh-CN" w:bidi="ar"/>
        </w:rPr>
      </w:pPr>
      <w:r>
        <w:rPr>
          <w:rFonts w:hint="default" w:ascii="仿宋" w:hAnsi="仿宋" w:eastAsia="仿宋" w:cs="仿宋"/>
          <w:i w:val="0"/>
          <w:iCs w:val="0"/>
          <w:color w:val="000000"/>
          <w:kern w:val="0"/>
          <w:sz w:val="32"/>
          <w:szCs w:val="32"/>
          <w:u w:val="none"/>
          <w:lang w:val="en-US" w:eastAsia="zh-CN" w:bidi="ar"/>
        </w:rPr>
        <w:t>2</w:t>
      </w:r>
      <w:r>
        <w:rPr>
          <w:rFonts w:hint="eastAsia" w:ascii="仿宋" w:hAnsi="仿宋" w:eastAsia="仿宋" w:cs="仿宋"/>
          <w:i w:val="0"/>
          <w:iCs w:val="0"/>
          <w:color w:val="000000"/>
          <w:kern w:val="0"/>
          <w:sz w:val="32"/>
          <w:szCs w:val="32"/>
          <w:u w:val="none"/>
          <w:lang w:val="en-US" w:eastAsia="zh-CN" w:bidi="ar"/>
        </w:rPr>
        <w:t>.我方报名并按照贵方要求的时间现场参与本次公开招标。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3.我方承诺符合贵方要求的资质条件，即：具有银行间市场非金融企业债务融资工具承销一般主承销商资质的银行。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4.我方承诺按照招标文件要求，提交有关资料。</w:t>
      </w:r>
    </w:p>
    <w:p>
      <w:pPr>
        <w:rPr>
          <w:rFonts w:hint="eastAsia" w:ascii="仿宋" w:hAnsi="仿宋" w:eastAsia="仿宋" w:cs="仿宋"/>
          <w:sz w:val="30"/>
          <w:szCs w:val="30"/>
        </w:rPr>
      </w:pPr>
    </w:p>
    <w:p>
      <w:pPr>
        <w:ind w:firstLine="2400" w:firstLineChars="800"/>
        <w:rPr>
          <w:rFonts w:hint="eastAsia" w:ascii="微软雅黑" w:hAnsi="微软雅黑" w:eastAsia="微软雅黑" w:cs="微软雅黑"/>
          <w:sz w:val="30"/>
          <w:szCs w:val="30"/>
        </w:rPr>
      </w:pPr>
      <w:r>
        <w:rPr>
          <w:rFonts w:hint="eastAsia" w:ascii="仿宋" w:hAnsi="仿宋" w:eastAsia="仿宋" w:cs="仿宋"/>
          <w:sz w:val="30"/>
          <w:szCs w:val="30"/>
        </w:rPr>
        <w:t>投标人（代理人）签字</w:t>
      </w:r>
      <w:r>
        <w:rPr>
          <w:rFonts w:hint="eastAsia" w:ascii="微软雅黑" w:hAnsi="微软雅黑" w:eastAsia="微软雅黑" w:cs="微软雅黑"/>
          <w:sz w:val="30"/>
          <w:szCs w:val="30"/>
        </w:rPr>
        <w:t>______________</w:t>
      </w:r>
    </w:p>
    <w:p>
      <w:pPr>
        <w:ind w:firstLine="3600" w:firstLineChars="1200"/>
        <w:rPr>
          <w:rFonts w:hint="eastAsia" w:ascii="微软雅黑" w:hAnsi="微软雅黑" w:eastAsia="微软雅黑" w:cs="微软雅黑"/>
          <w:sz w:val="30"/>
          <w:szCs w:val="30"/>
        </w:rPr>
      </w:pPr>
    </w:p>
    <w:p>
      <w:pPr>
        <w:ind w:firstLine="3600" w:firstLineChars="1200"/>
        <w:rPr>
          <w:rFonts w:hint="eastAsia" w:ascii="仿宋" w:hAnsi="仿宋" w:eastAsia="仿宋" w:cs="仿宋"/>
          <w:sz w:val="30"/>
          <w:szCs w:val="30"/>
        </w:rPr>
      </w:pPr>
    </w:p>
    <w:p>
      <w:pPr>
        <w:rPr>
          <w:rFonts w:hint="eastAsia" w:ascii="仿宋" w:hAnsi="仿宋" w:eastAsia="仿宋" w:cs="仿宋"/>
          <w:sz w:val="30"/>
          <w:szCs w:val="30"/>
        </w:rPr>
      </w:pPr>
    </w:p>
    <w:p>
      <w:pPr>
        <w:ind w:firstLine="2400" w:firstLineChars="800"/>
        <w:rPr>
          <w:rFonts w:hint="eastAsia" w:ascii="仿宋" w:hAnsi="仿宋" w:eastAsia="仿宋" w:cs="仿宋"/>
          <w:sz w:val="30"/>
          <w:szCs w:val="30"/>
        </w:rPr>
      </w:pPr>
      <w:r>
        <w:rPr>
          <w:rFonts w:hint="eastAsia" w:ascii="仿宋" w:hAnsi="仿宋" w:eastAsia="仿宋" w:cs="仿宋"/>
          <w:sz w:val="30"/>
          <w:szCs w:val="30"/>
        </w:rPr>
        <w:t>投标人名称（加盖公章）：</w:t>
      </w:r>
    </w:p>
    <w:p>
      <w:pPr>
        <w:rPr>
          <w:rFonts w:hint="eastAsia" w:ascii="仿宋" w:hAnsi="仿宋" w:eastAsia="仿宋" w:cs="仿宋"/>
          <w:sz w:val="30"/>
          <w:szCs w:val="30"/>
        </w:rPr>
      </w:pPr>
    </w:p>
    <w:p>
      <w:pPr>
        <w:ind w:firstLine="2400" w:firstLineChars="800"/>
        <w:rPr>
          <w:rFonts w:hint="eastAsia" w:ascii="仿宋" w:hAnsi="仿宋" w:eastAsia="仿宋" w:cs="仿宋"/>
          <w:sz w:val="30"/>
          <w:szCs w:val="30"/>
        </w:rPr>
      </w:pPr>
    </w:p>
    <w:p>
      <w:pPr>
        <w:ind w:firstLine="2400" w:firstLineChars="800"/>
        <w:rPr>
          <w:rFonts w:hint="default" w:ascii="仿宋" w:hAnsi="仿宋" w:eastAsia="仿宋" w:cs="仿宋"/>
          <w:sz w:val="30"/>
          <w:szCs w:val="30"/>
          <w:lang w:val="en-US" w:eastAsia="zh-CN"/>
        </w:rPr>
      </w:pPr>
      <w:r>
        <w:rPr>
          <w:rFonts w:hint="eastAsia" w:ascii="仿宋" w:hAnsi="仿宋" w:eastAsia="仿宋" w:cs="仿宋"/>
          <w:sz w:val="30"/>
          <w:szCs w:val="30"/>
        </w:rPr>
        <w:t>日期：</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w:t>
      </w:r>
    </w:p>
    <w:sectPr>
      <w:footerReference r:id="rId7" w:type="default"/>
      <w:pgSz w:w="11906" w:h="16838"/>
      <w:pgMar w:top="1440" w:right="1800" w:bottom="1440" w:left="1800"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319"/>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3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50023"/>
    <w:multiLevelType w:val="singleLevel"/>
    <w:tmpl w:val="DF750023"/>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NDhhYzdkMGY2ZjMwODBlZmExZTI3YjhkYzhkNGYifQ=="/>
  </w:docVars>
  <w:rsids>
    <w:rsidRoot w:val="475644EB"/>
    <w:rsid w:val="0A30391C"/>
    <w:rsid w:val="0DAA4785"/>
    <w:rsid w:val="143A7F9A"/>
    <w:rsid w:val="1C9B387A"/>
    <w:rsid w:val="3A89775A"/>
    <w:rsid w:val="40A052BB"/>
    <w:rsid w:val="46065BE6"/>
    <w:rsid w:val="475644EB"/>
    <w:rsid w:val="4DC42B98"/>
    <w:rsid w:val="56862D6F"/>
    <w:rsid w:val="56AC391A"/>
    <w:rsid w:val="593250F6"/>
    <w:rsid w:val="5B616B9E"/>
    <w:rsid w:val="5F105C3D"/>
    <w:rsid w:val="69B343B3"/>
    <w:rsid w:val="76706EDC"/>
    <w:rsid w:val="77BD2282"/>
    <w:rsid w:val="7ABF6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列出段落1"/>
    <w:basedOn w:val="1"/>
    <w:qFormat/>
    <w:uiPriority w:val="34"/>
    <w:pPr>
      <w:ind w:firstLine="420" w:firstLineChars="200"/>
    </w:pPr>
  </w:style>
  <w:style w:type="character" w:customStyle="1" w:styleId="9">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6807</Words>
  <Characters>7308</Characters>
  <Lines>0</Lines>
  <Paragraphs>0</Paragraphs>
  <TotalTime>0</TotalTime>
  <ScaleCrop>false</ScaleCrop>
  <LinksUpToDate>false</LinksUpToDate>
  <CharactersWithSpaces>7692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2025-03-25T09:29:00Z</dcterms:created>
  <dc:creator>W--G</dc:creator>
  <cp:lastModifiedBy>W--G</cp:lastModifiedBy>
  <cp:lastPrinted>2025-03-26T01:08:00Z</cp:lastPrinted>
  <dcterms:modified xsi:type="dcterms:W3CDTF">2025-03-27T07:01:46Z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F16F4F16D4E64A7CAA755640D8A54F0A_13</vt:lpwstr>
  </property>
  <property fmtid="{D5CDD505-2E9C-101B-9397-08002B2CF9AE}" pid="4" name="KSOTemplateDocerSaveRecord">
    <vt:lpwstr>eyJoZGlkIjoiMThhZGI4NDc1MjEzZDU1YWQwZWZiMjRlOWI4NGY2Y2UiLCJ1c2VySWQiOiI4MDIzMzI5NDkifQ==</vt:lpwstr>
  </property>
</Properties>
</file>